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C0622" w14:textId="77777777" w:rsidR="00C92B3D" w:rsidRDefault="00C92B3D" w:rsidP="00F322C2"/>
    <w:p w14:paraId="0DD42943" w14:textId="5C798570" w:rsidR="00C92B3D" w:rsidRPr="00557979" w:rsidRDefault="004741C6" w:rsidP="0027353E">
      <w:pPr>
        <w:pStyle w:val="Body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3574C2" wp14:editId="65465DB4">
            <wp:extent cx="838200" cy="812671"/>
            <wp:effectExtent l="0" t="0" r="0" b="6985"/>
            <wp:docPr id="1" name="Picture 1" descr="C:\Users\Karen\Desktop\TriangleLogo-white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TriangleLogo-white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4D954" w14:textId="649149E0" w:rsidR="00C92B3D" w:rsidRPr="00557979" w:rsidRDefault="00C92B3D" w:rsidP="0027353E">
      <w:pPr>
        <w:pStyle w:val="BodyA"/>
        <w:spacing w:line="240" w:lineRule="auto"/>
        <w:jc w:val="center"/>
        <w:rPr>
          <w:rFonts w:ascii="Arial" w:eastAsia="Palatino Linotype" w:hAnsi="Arial" w:cs="Arial"/>
          <w:b/>
          <w:bCs/>
          <w:sz w:val="24"/>
          <w:szCs w:val="24"/>
        </w:rPr>
      </w:pPr>
      <w:r w:rsidRPr="00557979">
        <w:rPr>
          <w:rFonts w:ascii="Arial" w:eastAsia="Palatino Linotype" w:hAnsi="Arial" w:cs="Arial"/>
          <w:b/>
          <w:bCs/>
          <w:sz w:val="24"/>
          <w:szCs w:val="24"/>
        </w:rPr>
        <w:t>Minutes of the Board of Directors Meeting</w:t>
      </w:r>
      <w:r w:rsidRPr="00557979">
        <w:rPr>
          <w:rFonts w:ascii="Arial" w:eastAsia="Palatino Linotype" w:hAnsi="Arial" w:cs="Arial"/>
          <w:b/>
          <w:bCs/>
          <w:sz w:val="24"/>
          <w:szCs w:val="24"/>
        </w:rPr>
        <w:br/>
      </w:r>
      <w:r w:rsidR="00845A23">
        <w:rPr>
          <w:rFonts w:ascii="Arial" w:eastAsia="Palatino Linotype" w:hAnsi="Arial" w:cs="Arial"/>
          <w:b/>
          <w:bCs/>
          <w:sz w:val="24"/>
          <w:szCs w:val="24"/>
        </w:rPr>
        <w:t>November 14</w:t>
      </w:r>
      <w:r w:rsidR="00A44AE9">
        <w:rPr>
          <w:rFonts w:ascii="Arial" w:eastAsia="Palatino Linotype" w:hAnsi="Arial" w:cs="Arial"/>
          <w:b/>
          <w:bCs/>
          <w:sz w:val="24"/>
          <w:szCs w:val="24"/>
        </w:rPr>
        <w:t>, 2017</w:t>
      </w:r>
      <w:r w:rsidR="000406E0">
        <w:rPr>
          <w:rFonts w:ascii="Arial" w:eastAsia="Palatino Linotype" w:hAnsi="Arial" w:cs="Arial"/>
          <w:b/>
          <w:bCs/>
          <w:sz w:val="24"/>
          <w:szCs w:val="24"/>
        </w:rPr>
        <w:t xml:space="preserve">                             </w:t>
      </w:r>
      <w:r w:rsidR="00413CCD">
        <w:rPr>
          <w:rFonts w:ascii="Arial" w:eastAsia="Palatino Linotype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2002565E" w14:textId="4562EEC1" w:rsidR="00C92B3D" w:rsidRPr="00A44AE9" w:rsidRDefault="00C92B3D" w:rsidP="0027353E">
      <w:pPr>
        <w:pStyle w:val="BodyA"/>
        <w:spacing w:line="240" w:lineRule="auto"/>
        <w:rPr>
          <w:rFonts w:asciiTheme="minorHAnsi" w:eastAsia="Palatino Linotype" w:hAnsiTheme="minorHAnsi" w:cs="Arial"/>
          <w:sz w:val="24"/>
          <w:szCs w:val="24"/>
        </w:rPr>
      </w:pPr>
      <w:r w:rsidRPr="00A44AE9">
        <w:rPr>
          <w:rFonts w:asciiTheme="minorHAnsi" w:eastAsia="Palatino Linotype" w:hAnsiTheme="minorHAnsi" w:cs="Arial"/>
          <w:sz w:val="24"/>
          <w:szCs w:val="24"/>
        </w:rPr>
        <w:t>Steve Weiss cal</w:t>
      </w:r>
      <w:r w:rsidR="007866B4" w:rsidRPr="00A44AE9">
        <w:rPr>
          <w:rFonts w:asciiTheme="minorHAnsi" w:eastAsia="Palatino Linotype" w:hAnsiTheme="minorHAnsi" w:cs="Arial"/>
          <w:sz w:val="24"/>
          <w:szCs w:val="24"/>
        </w:rPr>
        <w:t>led the meeting to</w:t>
      </w:r>
      <w:r w:rsidR="0047196E">
        <w:rPr>
          <w:rFonts w:asciiTheme="minorHAnsi" w:eastAsia="Palatino Linotype" w:hAnsiTheme="minorHAnsi" w:cs="Arial"/>
          <w:sz w:val="24"/>
          <w:szCs w:val="24"/>
        </w:rPr>
        <w:t xml:space="preserve"> order at 7:04</w:t>
      </w:r>
      <w:r w:rsidRPr="00A44AE9">
        <w:rPr>
          <w:rFonts w:asciiTheme="minorHAnsi" w:eastAsia="Palatino Linotype" w:hAnsiTheme="minorHAnsi" w:cs="Arial"/>
          <w:sz w:val="24"/>
          <w:szCs w:val="24"/>
        </w:rPr>
        <w:t xml:space="preserve"> pm.</w:t>
      </w:r>
      <w:r w:rsidR="00AE02E9" w:rsidRPr="00A44AE9">
        <w:rPr>
          <w:rFonts w:asciiTheme="minorHAnsi" w:eastAsia="Palatino Linotype" w:hAnsiTheme="minorHAnsi" w:cs="Arial"/>
          <w:sz w:val="24"/>
          <w:szCs w:val="24"/>
        </w:rPr>
        <w:t xml:space="preserve"> A quorum was present. </w:t>
      </w:r>
    </w:p>
    <w:p w14:paraId="14B80860" w14:textId="1FE17759" w:rsidR="00C92B3D" w:rsidRPr="00A44AE9" w:rsidRDefault="00C92B3D" w:rsidP="0027353E">
      <w:pPr>
        <w:pStyle w:val="BodyA"/>
        <w:spacing w:line="240" w:lineRule="auto"/>
        <w:rPr>
          <w:rFonts w:asciiTheme="minorHAnsi" w:eastAsia="Palatino Linotype" w:hAnsiTheme="minorHAnsi" w:cs="Arial"/>
          <w:sz w:val="24"/>
          <w:szCs w:val="24"/>
          <w:lang w:val="de-DE"/>
        </w:rPr>
      </w:pPr>
      <w:r w:rsidRPr="00A44AE9">
        <w:rPr>
          <w:rFonts w:asciiTheme="minorHAnsi" w:eastAsia="Palatino Linotype" w:hAnsiTheme="minorHAnsi" w:cs="Arial"/>
          <w:b/>
          <w:bCs/>
          <w:sz w:val="24"/>
          <w:szCs w:val="24"/>
        </w:rPr>
        <w:t>Members</w:t>
      </w:r>
      <w:r w:rsidRPr="00A44AE9">
        <w:rPr>
          <w:rFonts w:asciiTheme="minorHAnsi" w:eastAsia="Palatino Linotype" w:hAnsiTheme="minorHAnsi" w:cs="Arial"/>
          <w:sz w:val="24"/>
          <w:szCs w:val="24"/>
        </w:rPr>
        <w:t xml:space="preserve"> </w:t>
      </w:r>
      <w:r w:rsidRPr="00A44AE9">
        <w:rPr>
          <w:rFonts w:asciiTheme="minorHAnsi" w:eastAsia="Palatino Linotype" w:hAnsiTheme="minorHAnsi" w:cs="Arial"/>
          <w:b/>
          <w:bCs/>
          <w:sz w:val="24"/>
          <w:szCs w:val="24"/>
        </w:rPr>
        <w:t>Present:</w:t>
      </w:r>
      <w:r w:rsidRPr="00A44AE9">
        <w:rPr>
          <w:rFonts w:asciiTheme="minorHAnsi" w:eastAsia="Palatino Linotype" w:hAnsiTheme="minorHAnsi" w:cs="Arial"/>
          <w:sz w:val="24"/>
          <w:szCs w:val="24"/>
          <w:lang w:val="nl-NL"/>
        </w:rPr>
        <w:t xml:space="preserve">  </w:t>
      </w:r>
      <w:r w:rsidR="00290630">
        <w:rPr>
          <w:rFonts w:asciiTheme="minorHAnsi" w:eastAsia="Palatino Linotype" w:hAnsiTheme="minorHAnsi" w:cs="Arial"/>
          <w:sz w:val="24"/>
          <w:szCs w:val="24"/>
        </w:rPr>
        <w:t xml:space="preserve">Steve Weiss, </w:t>
      </w:r>
      <w:r w:rsidR="00D52253" w:rsidRPr="00A44AE9">
        <w:rPr>
          <w:rFonts w:asciiTheme="minorHAnsi" w:eastAsia="Palatino Linotype" w:hAnsiTheme="minorHAnsi" w:cs="Arial"/>
          <w:sz w:val="24"/>
          <w:szCs w:val="24"/>
        </w:rPr>
        <w:t>Jordan</w:t>
      </w:r>
      <w:r w:rsidR="00B263A0" w:rsidRPr="00A44AE9">
        <w:rPr>
          <w:rFonts w:asciiTheme="minorHAnsi" w:eastAsia="Palatino Linotype" w:hAnsiTheme="minorHAnsi" w:cs="Arial"/>
          <w:sz w:val="24"/>
          <w:szCs w:val="24"/>
        </w:rPr>
        <w:t xml:space="preserve"> Matyas</w:t>
      </w:r>
      <w:r w:rsidR="007866B4" w:rsidRPr="00A44AE9">
        <w:rPr>
          <w:rFonts w:asciiTheme="minorHAnsi" w:eastAsia="Palatino Linotype" w:hAnsiTheme="minorHAnsi" w:cs="Arial"/>
          <w:sz w:val="24"/>
          <w:szCs w:val="24"/>
        </w:rPr>
        <w:t xml:space="preserve">, Karen Pfendler, </w:t>
      </w:r>
      <w:r w:rsidR="008F2E10">
        <w:rPr>
          <w:rFonts w:asciiTheme="minorHAnsi" w:eastAsia="Palatino Linotype" w:hAnsiTheme="minorHAnsi" w:cs="Arial"/>
          <w:sz w:val="24"/>
          <w:szCs w:val="24"/>
        </w:rPr>
        <w:t>Lynn Smith, Karl Hjerpe, Robert Jones</w:t>
      </w:r>
      <w:r w:rsidR="00845A23">
        <w:rPr>
          <w:rFonts w:asciiTheme="minorHAnsi" w:eastAsia="Palatino Linotype" w:hAnsiTheme="minorHAnsi" w:cs="Arial"/>
          <w:sz w:val="24"/>
          <w:szCs w:val="24"/>
        </w:rPr>
        <w:t>, Dee DeCarlo, Shannon Waterfield</w:t>
      </w:r>
    </w:p>
    <w:p w14:paraId="248A1B1F" w14:textId="77E92DD1" w:rsidR="0047196E" w:rsidRPr="00A44AE9" w:rsidRDefault="004741C6" w:rsidP="0047196E">
      <w:pPr>
        <w:pStyle w:val="BodyA"/>
        <w:spacing w:line="240" w:lineRule="auto"/>
        <w:rPr>
          <w:rFonts w:asciiTheme="minorHAnsi" w:eastAsia="Palatino Linotype" w:hAnsiTheme="minorHAnsi" w:cs="Arial"/>
          <w:sz w:val="24"/>
          <w:szCs w:val="24"/>
          <w:lang w:val="de-DE"/>
        </w:rPr>
      </w:pPr>
      <w:r w:rsidRPr="00A44AE9">
        <w:rPr>
          <w:rFonts w:asciiTheme="minorHAnsi" w:eastAsia="Palatino Linotype" w:hAnsiTheme="minorHAnsi" w:cs="Arial"/>
          <w:b/>
          <w:sz w:val="24"/>
          <w:szCs w:val="24"/>
        </w:rPr>
        <w:t>Members Absent</w:t>
      </w:r>
      <w:r w:rsidR="00C11520" w:rsidRPr="00A44AE9">
        <w:rPr>
          <w:rFonts w:asciiTheme="minorHAnsi" w:eastAsia="Palatino Linotype" w:hAnsiTheme="minorHAnsi" w:cs="Arial"/>
          <w:b/>
          <w:sz w:val="24"/>
          <w:szCs w:val="24"/>
        </w:rPr>
        <w:t>:</w:t>
      </w:r>
      <w:r w:rsidR="00223002">
        <w:rPr>
          <w:rFonts w:asciiTheme="minorHAnsi" w:eastAsia="Palatino Linotype" w:hAnsiTheme="minorHAnsi" w:cs="Arial"/>
          <w:sz w:val="24"/>
          <w:szCs w:val="24"/>
        </w:rPr>
        <w:t xml:space="preserve"> </w:t>
      </w:r>
      <w:r w:rsidR="00C31BED">
        <w:rPr>
          <w:rFonts w:asciiTheme="minorHAnsi" w:eastAsia="Palatino Linotype" w:hAnsiTheme="minorHAnsi" w:cs="Arial"/>
          <w:sz w:val="24"/>
          <w:szCs w:val="24"/>
        </w:rPr>
        <w:t xml:space="preserve"> </w:t>
      </w:r>
      <w:r w:rsidR="00845A23">
        <w:rPr>
          <w:rFonts w:asciiTheme="minorHAnsi" w:eastAsia="Palatino Linotype" w:hAnsiTheme="minorHAnsi" w:cs="Arial"/>
          <w:sz w:val="24"/>
          <w:szCs w:val="24"/>
        </w:rPr>
        <w:t>Christy Cardenas, Hans Pusch, Chris Nelson</w:t>
      </w:r>
    </w:p>
    <w:p w14:paraId="34668D6F" w14:textId="474B809E" w:rsidR="0060236C" w:rsidRDefault="0060236C" w:rsidP="0027353E">
      <w:pPr>
        <w:pStyle w:val="BodyA"/>
        <w:spacing w:line="240" w:lineRule="auto"/>
        <w:rPr>
          <w:rFonts w:asciiTheme="minorHAnsi" w:eastAsia="Palatino Linotype" w:hAnsiTheme="minorHAnsi" w:cs="Arial"/>
          <w:sz w:val="24"/>
          <w:szCs w:val="24"/>
        </w:rPr>
      </w:pPr>
      <w:r w:rsidRPr="0060236C">
        <w:rPr>
          <w:rFonts w:asciiTheme="minorHAnsi" w:eastAsia="Palatino Linotype" w:hAnsiTheme="minorHAnsi" w:cs="Arial"/>
          <w:b/>
          <w:sz w:val="24"/>
          <w:szCs w:val="24"/>
        </w:rPr>
        <w:t>Others Present:</w:t>
      </w:r>
      <w:r>
        <w:rPr>
          <w:rFonts w:asciiTheme="minorHAnsi" w:eastAsia="Palatino Linotype" w:hAnsiTheme="minorHAnsi" w:cs="Arial"/>
          <w:b/>
          <w:sz w:val="24"/>
          <w:szCs w:val="24"/>
        </w:rPr>
        <w:t xml:space="preserve">  </w:t>
      </w:r>
      <w:r w:rsidRPr="00C31BED">
        <w:rPr>
          <w:rFonts w:asciiTheme="minorHAnsi" w:eastAsia="Palatino Linotype" w:hAnsiTheme="minorHAnsi" w:cs="Arial"/>
          <w:sz w:val="24"/>
          <w:szCs w:val="24"/>
        </w:rPr>
        <w:t>Barb Guttmann</w:t>
      </w:r>
      <w:r w:rsidR="00C31BED">
        <w:rPr>
          <w:rFonts w:asciiTheme="minorHAnsi" w:eastAsia="Palatino Linotype" w:hAnsiTheme="minorHAnsi" w:cs="Arial"/>
          <w:sz w:val="24"/>
          <w:szCs w:val="24"/>
        </w:rPr>
        <w:t>,</w:t>
      </w:r>
      <w:r w:rsidR="0047196E">
        <w:rPr>
          <w:rFonts w:asciiTheme="minorHAnsi" w:eastAsia="Palatino Linotype" w:hAnsiTheme="minorHAnsi" w:cs="Arial"/>
          <w:sz w:val="24"/>
          <w:szCs w:val="24"/>
        </w:rPr>
        <w:t xml:space="preserve"> </w:t>
      </w:r>
    </w:p>
    <w:p w14:paraId="21D154B3" w14:textId="73DF45A8" w:rsidR="001A68FB" w:rsidRPr="001A68FB" w:rsidRDefault="00EA7CCF" w:rsidP="001A68FB">
      <w:pPr>
        <w:pStyle w:val="BodyA"/>
        <w:numPr>
          <w:ilvl w:val="0"/>
          <w:numId w:val="1"/>
        </w:numPr>
        <w:spacing w:line="240" w:lineRule="auto"/>
        <w:rPr>
          <w:rFonts w:asciiTheme="minorHAnsi" w:eastAsia="Palatino Linotype" w:hAnsiTheme="minorHAnsi" w:cs="Arial"/>
          <w:sz w:val="24"/>
          <w:szCs w:val="24"/>
        </w:rPr>
      </w:pPr>
      <w:r w:rsidRPr="00A44AE9">
        <w:rPr>
          <w:rFonts w:asciiTheme="minorHAnsi" w:eastAsia="Palatino Linotype" w:hAnsiTheme="minorHAnsi" w:cs="Arial"/>
          <w:b/>
          <w:sz w:val="24"/>
          <w:szCs w:val="24"/>
        </w:rPr>
        <w:t>Approval of Minutes</w:t>
      </w:r>
      <w:r w:rsidRPr="00A44AE9">
        <w:rPr>
          <w:rFonts w:asciiTheme="minorHAnsi" w:eastAsia="Palatino Linotype" w:hAnsiTheme="minorHAnsi" w:cs="Arial"/>
          <w:sz w:val="24"/>
          <w:szCs w:val="24"/>
        </w:rPr>
        <w:t xml:space="preserve">: </w:t>
      </w:r>
      <w:r w:rsidR="00374E41" w:rsidRPr="00374E41">
        <w:rPr>
          <w:rFonts w:asciiTheme="minorHAnsi" w:eastAsia="Palatino Linotype" w:hAnsiTheme="minorHAnsi" w:cs="Arial"/>
          <w:b/>
          <w:i/>
          <w:sz w:val="24"/>
          <w:szCs w:val="24"/>
        </w:rPr>
        <w:t>Karen Pfendler</w:t>
      </w:r>
      <w:r w:rsidR="00D52253">
        <w:rPr>
          <w:rFonts w:asciiTheme="minorHAnsi" w:eastAsia="Palatino Linotype" w:hAnsiTheme="minorHAnsi" w:cs="Arial"/>
          <w:sz w:val="24"/>
          <w:szCs w:val="24"/>
        </w:rPr>
        <w:t xml:space="preserve">: </w:t>
      </w:r>
      <w:r w:rsidR="00845A23">
        <w:rPr>
          <w:rFonts w:asciiTheme="minorHAnsi" w:eastAsia="Palatino Linotype" w:hAnsiTheme="minorHAnsi" w:cs="Arial"/>
          <w:sz w:val="24"/>
          <w:szCs w:val="24"/>
        </w:rPr>
        <w:t>Jordan Maytas moved to approve October 10, 2017 minutes, 2nded Dee DeCarlo, approved</w:t>
      </w:r>
    </w:p>
    <w:p w14:paraId="26E27174" w14:textId="476F4BA5" w:rsidR="00845A23" w:rsidRPr="00106069" w:rsidRDefault="00EA7CCF" w:rsidP="00845A23">
      <w:pPr>
        <w:pStyle w:val="BodyA"/>
        <w:numPr>
          <w:ilvl w:val="0"/>
          <w:numId w:val="1"/>
        </w:numPr>
        <w:spacing w:line="240" w:lineRule="auto"/>
        <w:rPr>
          <w:rFonts w:asciiTheme="minorHAnsi" w:eastAsia="Palatino Linotype" w:hAnsiTheme="minorHAnsi" w:cs="Arial"/>
          <w:sz w:val="24"/>
          <w:szCs w:val="24"/>
        </w:rPr>
      </w:pPr>
      <w:r w:rsidRPr="00AA5A18">
        <w:rPr>
          <w:rFonts w:asciiTheme="minorHAnsi" w:eastAsia="Palatino Linotype" w:hAnsiTheme="minorHAnsi" w:cs="Arial"/>
          <w:b/>
          <w:sz w:val="24"/>
          <w:szCs w:val="24"/>
        </w:rPr>
        <w:t>Treasurer’s R</w:t>
      </w:r>
      <w:r w:rsidR="004741C6" w:rsidRPr="00AA5A18">
        <w:rPr>
          <w:rFonts w:asciiTheme="minorHAnsi" w:eastAsia="Palatino Linotype" w:hAnsiTheme="minorHAnsi" w:cs="Arial"/>
          <w:b/>
          <w:sz w:val="24"/>
          <w:szCs w:val="24"/>
        </w:rPr>
        <w:t>eport:</w:t>
      </w:r>
      <w:r w:rsidR="00223002" w:rsidRPr="00AA5A18">
        <w:rPr>
          <w:rFonts w:asciiTheme="minorHAnsi" w:eastAsia="Palatino Linotype" w:hAnsiTheme="minorHAnsi" w:cs="Arial"/>
          <w:sz w:val="24"/>
          <w:szCs w:val="24"/>
        </w:rPr>
        <w:t xml:space="preserve"> </w:t>
      </w:r>
      <w:r w:rsidR="00374E41" w:rsidRPr="00AA5A18">
        <w:rPr>
          <w:rFonts w:asciiTheme="minorHAnsi" w:eastAsia="Palatino Linotype" w:hAnsiTheme="minorHAnsi" w:cs="Arial"/>
          <w:b/>
          <w:i/>
          <w:sz w:val="24"/>
          <w:szCs w:val="24"/>
        </w:rPr>
        <w:t>Christy Cardenas:</w:t>
      </w:r>
      <w:r w:rsidR="00C31BED" w:rsidRPr="00AA5A18">
        <w:rPr>
          <w:rFonts w:asciiTheme="minorHAnsi" w:eastAsia="Palatino Linotype" w:hAnsiTheme="minorHAnsi" w:cs="Arial"/>
          <w:sz w:val="24"/>
          <w:szCs w:val="24"/>
        </w:rPr>
        <w:t xml:space="preserve"> </w:t>
      </w:r>
      <w:r w:rsidR="00223002" w:rsidRPr="00AA5A18">
        <w:rPr>
          <w:rFonts w:asciiTheme="minorHAnsi" w:eastAsia="Palatino Linotype" w:hAnsiTheme="minorHAnsi" w:cs="Arial"/>
          <w:sz w:val="24"/>
          <w:szCs w:val="24"/>
        </w:rPr>
        <w:t xml:space="preserve"> </w:t>
      </w:r>
      <w:r w:rsidR="000D320C" w:rsidRPr="00AA5A18">
        <w:rPr>
          <w:rFonts w:asciiTheme="minorHAnsi" w:eastAsia="Palatino Linotype" w:hAnsiTheme="minorHAnsi" w:cs="Arial"/>
          <w:sz w:val="24"/>
          <w:szCs w:val="24"/>
        </w:rPr>
        <w:t>Budg</w:t>
      </w:r>
      <w:r w:rsidR="00845A23" w:rsidRPr="00AA5A18">
        <w:rPr>
          <w:rFonts w:asciiTheme="minorHAnsi" w:eastAsia="Palatino Linotype" w:hAnsiTheme="minorHAnsi" w:cs="Arial"/>
          <w:sz w:val="24"/>
          <w:szCs w:val="24"/>
        </w:rPr>
        <w:t>et performance numbers were emailed to board members for</w:t>
      </w:r>
      <w:r w:rsidR="00204B87" w:rsidRPr="00AA5A18">
        <w:rPr>
          <w:rFonts w:asciiTheme="minorHAnsi" w:eastAsia="Palatino Linotype" w:hAnsiTheme="minorHAnsi" w:cs="Arial"/>
          <w:sz w:val="24"/>
          <w:szCs w:val="24"/>
        </w:rPr>
        <w:t xml:space="preserve"> October</w:t>
      </w:r>
      <w:r w:rsidR="004248FD" w:rsidRPr="00AA5A18">
        <w:rPr>
          <w:rFonts w:asciiTheme="minorHAnsi" w:eastAsia="Palatino Linotype" w:hAnsiTheme="minorHAnsi" w:cs="Arial"/>
          <w:sz w:val="24"/>
          <w:szCs w:val="24"/>
        </w:rPr>
        <w:t xml:space="preserve"> 31</w:t>
      </w:r>
      <w:r w:rsidR="00845A23" w:rsidRPr="00AA5A18">
        <w:rPr>
          <w:rFonts w:asciiTheme="minorHAnsi" w:eastAsia="Palatino Linotype" w:hAnsiTheme="minorHAnsi" w:cs="Arial"/>
          <w:sz w:val="24"/>
          <w:szCs w:val="24"/>
        </w:rPr>
        <w:t>, 2017</w:t>
      </w:r>
    </w:p>
    <w:tbl>
      <w:tblPr>
        <w:tblW w:w="11260" w:type="dxa"/>
        <w:tblInd w:w="93" w:type="dxa"/>
        <w:tblLook w:val="04A0" w:firstRow="1" w:lastRow="0" w:firstColumn="1" w:lastColumn="0" w:noHBand="0" w:noVBand="1"/>
      </w:tblPr>
      <w:tblGrid>
        <w:gridCol w:w="6160"/>
        <w:gridCol w:w="1100"/>
        <w:gridCol w:w="1020"/>
        <w:gridCol w:w="1017"/>
        <w:gridCol w:w="2000"/>
      </w:tblGrid>
      <w:tr w:rsidR="00106069" w:rsidRPr="00106069" w14:paraId="0BE25B82" w14:textId="77777777" w:rsidTr="00106069">
        <w:trPr>
          <w:trHeight w:val="34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1067E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Old Town Triangle Association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E98B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1DD7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7841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92377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5CC9CA39" w14:textId="77777777" w:rsidTr="00106069">
        <w:trPr>
          <w:trHeight w:val="40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D4473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Profit &amp; Loss Budget Performance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A86D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1D5D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425D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2D1DD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353AF0EC" w14:textId="77777777" w:rsidTr="00106069">
        <w:trPr>
          <w:trHeight w:val="28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FDCBA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 2017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9441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3C6F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385B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0C037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385616AB" w14:textId="77777777" w:rsidTr="00106069">
        <w:trPr>
          <w:trHeight w:val="22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959A3" w14:textId="77777777" w:rsidR="00106069" w:rsidRPr="00106069" w:rsidRDefault="00106069" w:rsidP="00106069">
            <w:pPr>
              <w:spacing w:after="0" w:line="240" w:lineRule="auto"/>
              <w:ind w:firstLineChars="700" w:firstLine="1124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OLD TOWN TRIANGLE ASSOCIATION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09C22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276A0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DD3C3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19677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049BDD1A" w14:textId="77777777" w:rsidTr="00106069">
        <w:trPr>
          <w:trHeight w:val="46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07AE2" w14:textId="77777777" w:rsidR="00106069" w:rsidRPr="00106069" w:rsidRDefault="00106069" w:rsidP="00106069">
            <w:pPr>
              <w:spacing w:after="0" w:line="240" w:lineRule="auto"/>
              <w:ind w:firstLineChars="2100" w:firstLine="3373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OCTOBER 31, 2017 FINANCIALS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704FE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Oct 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77CC3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Aug - Oct 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9FB50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Annual Budget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B07EC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1A340F27" w14:textId="77777777" w:rsidTr="00106069">
        <w:trPr>
          <w:trHeight w:val="319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DE54A" w14:textId="77777777" w:rsidR="00106069" w:rsidRPr="00106069" w:rsidRDefault="00106069" w:rsidP="00106069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Ordinary Income/Expense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24695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C83F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11E56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900D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196C76AA" w14:textId="77777777" w:rsidTr="00106069">
        <w:trPr>
          <w:trHeight w:val="28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60922" w14:textId="77777777" w:rsidR="00106069" w:rsidRPr="00106069" w:rsidRDefault="00106069" w:rsidP="00106069">
            <w:pPr>
              <w:spacing w:after="0" w:line="240" w:lineRule="auto"/>
              <w:ind w:firstLineChars="700" w:firstLine="1124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Income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93F81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6361F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F936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35E11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412A089E" w14:textId="77777777" w:rsidTr="00106069">
        <w:trPr>
          <w:trHeight w:val="28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10BFB" w14:textId="7D126BDF" w:rsidR="00106069" w:rsidRPr="00106069" w:rsidRDefault="00106069" w:rsidP="00106069">
            <w:pPr>
              <w:spacing w:after="0" w:line="240" w:lineRule="auto"/>
              <w:ind w:firstLineChars="1000" w:firstLine="1606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Restricted Donations (S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uzanne Flavin Scholarship Fund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8D2D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2,496.50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CDE5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3,986.50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75CE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0860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6272D432" w14:textId="77777777" w:rsidTr="00106069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962A7" w14:textId="77777777" w:rsidR="00106069" w:rsidRPr="00106069" w:rsidRDefault="00106069" w:rsidP="00106069">
            <w:pPr>
              <w:spacing w:after="0" w:line="240" w:lineRule="auto"/>
              <w:ind w:firstLineChars="1000" w:firstLine="1606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 · Association Revenue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5E90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6F24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2,026.95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6DBA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13,150.00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C5483" w14:textId="77777777" w:rsidR="00106069" w:rsidRPr="00106069" w:rsidRDefault="00106069" w:rsidP="0010606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06069">
              <w:rPr>
                <w:rFonts w:ascii="Calibri" w:eastAsia="Times New Roman" w:hAnsi="Calibri" w:cs="Times New Roman"/>
                <w:sz w:val="16"/>
                <w:szCs w:val="16"/>
              </w:rPr>
              <w:t>Interest &amp; rent</w:t>
            </w:r>
          </w:p>
        </w:tc>
      </w:tr>
      <w:tr w:rsidR="00106069" w:rsidRPr="00106069" w14:paraId="1DDA8726" w14:textId="77777777" w:rsidTr="00106069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35B41" w14:textId="77777777" w:rsidR="00106069" w:rsidRPr="00106069" w:rsidRDefault="00106069" w:rsidP="00106069">
            <w:pPr>
              <w:spacing w:after="0" w:line="240" w:lineRule="auto"/>
              <w:ind w:firstLineChars="1000" w:firstLine="1606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019 · Program Revenue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BC55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5,385.00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DC0C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24,290.00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AA08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57,250.00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29713" w14:textId="77777777" w:rsidR="00106069" w:rsidRPr="00106069" w:rsidRDefault="00106069" w:rsidP="0010606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06069">
              <w:rPr>
                <w:rFonts w:ascii="Calibri" w:eastAsia="Times New Roman" w:hAnsi="Calibri" w:cs="Times New Roman"/>
                <w:sz w:val="16"/>
                <w:szCs w:val="16"/>
              </w:rPr>
              <w:t>Member dues &amp; Tuition</w:t>
            </w:r>
          </w:p>
        </w:tc>
      </w:tr>
      <w:tr w:rsidR="00106069" w:rsidRPr="00106069" w14:paraId="65E93235" w14:textId="77777777" w:rsidTr="00106069">
        <w:trPr>
          <w:trHeight w:val="259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F8F13" w14:textId="77777777" w:rsidR="00106069" w:rsidRPr="00106069" w:rsidRDefault="00106069" w:rsidP="00106069">
            <w:pPr>
              <w:spacing w:after="0" w:line="240" w:lineRule="auto"/>
              <w:ind w:firstLineChars="500" w:firstLine="803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200 · Neighborhood Improvement (Parks/parkways/trees/trash)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B6AD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DE78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1,810.00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F7059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B623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38FF3328" w14:textId="77777777" w:rsidTr="00106069">
        <w:trPr>
          <w:trHeight w:val="28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7FEC2" w14:textId="77777777" w:rsidR="00106069" w:rsidRPr="00106069" w:rsidRDefault="00106069" w:rsidP="00106069">
            <w:pPr>
              <w:spacing w:after="0" w:line="240" w:lineRule="auto"/>
              <w:ind w:firstLineChars="1000" w:firstLine="1606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330 · Art Fair Revenues (Art Fair Master Account)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353AB6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5,150.00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1A109C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5,650.00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FC2F3B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435,400.00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C95E5" w14:textId="77777777" w:rsidR="00106069" w:rsidRPr="00106069" w:rsidRDefault="00106069" w:rsidP="0010606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06069">
              <w:rPr>
                <w:rFonts w:ascii="Calibri" w:eastAsia="Times New Roman" w:hAnsi="Calibri" w:cs="Times New Roman"/>
                <w:sz w:val="16"/>
                <w:szCs w:val="16"/>
              </w:rPr>
              <w:t>Exibitor</w:t>
            </w:r>
            <w:proofErr w:type="spellEnd"/>
            <w:r w:rsidRPr="00106069">
              <w:rPr>
                <w:rFonts w:ascii="Calibri" w:eastAsia="Times New Roman" w:hAnsi="Calibri" w:cs="Times New Roman"/>
                <w:sz w:val="16"/>
                <w:szCs w:val="16"/>
              </w:rPr>
              <w:t xml:space="preserve"> applications</w:t>
            </w:r>
          </w:p>
        </w:tc>
      </w:tr>
      <w:tr w:rsidR="00106069" w:rsidRPr="00106069" w14:paraId="6BC6C1BF" w14:textId="77777777" w:rsidTr="00106069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A4B84" w14:textId="77777777" w:rsidR="00106069" w:rsidRPr="00106069" w:rsidRDefault="00106069" w:rsidP="00106069">
            <w:pPr>
              <w:spacing w:after="0" w:line="240" w:lineRule="auto"/>
              <w:ind w:firstLineChars="700" w:firstLine="1124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Income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0FD374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13,690.66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2FF471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37,763.45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C14ABA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508,800.00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7378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08626649" w14:textId="77777777" w:rsidTr="00106069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39FAB" w14:textId="77777777" w:rsidR="00106069" w:rsidRPr="00106069" w:rsidRDefault="00106069" w:rsidP="00106069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Gross Profit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3085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13,690.66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5083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37,763.45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5E2D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508,800.00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99ABE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265716B8" w14:textId="77777777" w:rsidTr="00106069">
        <w:trPr>
          <w:trHeight w:val="28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AAA47" w14:textId="77777777" w:rsidR="00106069" w:rsidRPr="00106069" w:rsidRDefault="00106069" w:rsidP="00106069">
            <w:pPr>
              <w:spacing w:after="0" w:line="240" w:lineRule="auto"/>
              <w:ind w:firstLineChars="700" w:firstLine="1124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Expense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342A1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FF65A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AA8B2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691E0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7C4162BA" w14:textId="77777777" w:rsidTr="00106069">
        <w:trPr>
          <w:trHeight w:val="28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F4A3C" w14:textId="77777777" w:rsidR="00106069" w:rsidRPr="00106069" w:rsidRDefault="00106069" w:rsidP="00106069">
            <w:pPr>
              <w:spacing w:after="0" w:line="240" w:lineRule="auto"/>
              <w:ind w:firstLineChars="1000" w:firstLine="1606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66900 · Reconciliation Discrepancies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E53F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68B1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F4117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0F3B0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2EEFDF35" w14:textId="77777777" w:rsidTr="00106069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577D2" w14:textId="77777777" w:rsidR="00106069" w:rsidRPr="00106069" w:rsidRDefault="00106069" w:rsidP="00106069">
            <w:pPr>
              <w:spacing w:after="0" w:line="240" w:lineRule="auto"/>
              <w:ind w:firstLineChars="1000" w:firstLine="1606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060 · Association Expenses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B609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6,863.98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7620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30,645.40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7109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107,050.00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B1DB8" w14:textId="77777777" w:rsidR="00106069" w:rsidRPr="00106069" w:rsidRDefault="00106069" w:rsidP="0010606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06069">
              <w:rPr>
                <w:rFonts w:ascii="Calibri" w:eastAsia="Times New Roman" w:hAnsi="Calibri" w:cs="Times New Roman"/>
                <w:sz w:val="16"/>
                <w:szCs w:val="16"/>
              </w:rPr>
              <w:t>Payroll</w:t>
            </w:r>
          </w:p>
        </w:tc>
      </w:tr>
      <w:tr w:rsidR="00106069" w:rsidRPr="00106069" w14:paraId="147A0800" w14:textId="77777777" w:rsidTr="00106069">
        <w:trPr>
          <w:trHeight w:val="28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2B30B" w14:textId="77777777" w:rsidR="00106069" w:rsidRPr="00106069" w:rsidRDefault="00106069" w:rsidP="00106069">
            <w:pPr>
              <w:spacing w:after="0" w:line="240" w:lineRule="auto"/>
              <w:ind w:firstLineChars="1000" w:firstLine="1606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 · Occupancy Expenses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8F13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1,227.92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C331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16,913.23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E8DF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37,990.00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A8416" w14:textId="77777777" w:rsidR="00106069" w:rsidRPr="00106069" w:rsidRDefault="00106069" w:rsidP="0010606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06069">
              <w:rPr>
                <w:rFonts w:ascii="Calibri" w:eastAsia="Times New Roman" w:hAnsi="Calibri" w:cs="Times New Roman"/>
                <w:sz w:val="16"/>
                <w:szCs w:val="16"/>
              </w:rPr>
              <w:t>Assessment</w:t>
            </w:r>
          </w:p>
        </w:tc>
      </w:tr>
      <w:tr w:rsidR="00106069" w:rsidRPr="00106069" w14:paraId="1B1AF94A" w14:textId="77777777" w:rsidTr="00106069">
        <w:trPr>
          <w:trHeight w:val="28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1B0D5" w14:textId="77777777" w:rsidR="00106069" w:rsidRPr="00106069" w:rsidRDefault="00106069" w:rsidP="00106069">
            <w:pPr>
              <w:spacing w:after="0" w:line="240" w:lineRule="auto"/>
              <w:ind w:firstLineChars="1000" w:firstLine="1606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040 · Program Expenses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A422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9,807.42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9480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42,315.85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DEC5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170,132.00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21776" w14:textId="77777777" w:rsidR="00106069" w:rsidRPr="00106069" w:rsidRDefault="00106069" w:rsidP="0010606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06069">
              <w:rPr>
                <w:rFonts w:ascii="Calibri" w:eastAsia="Times New Roman" w:hAnsi="Calibri" w:cs="Times New Roman"/>
                <w:sz w:val="16"/>
                <w:szCs w:val="16"/>
              </w:rPr>
              <w:t xml:space="preserve">Events, </w:t>
            </w:r>
            <w:proofErr w:type="spellStart"/>
            <w:r w:rsidRPr="00106069">
              <w:rPr>
                <w:rFonts w:ascii="Calibri" w:eastAsia="Times New Roman" w:hAnsi="Calibri" w:cs="Times New Roman"/>
                <w:sz w:val="16"/>
                <w:szCs w:val="16"/>
              </w:rPr>
              <w:t>newsl</w:t>
            </w:r>
            <w:proofErr w:type="spellEnd"/>
            <w:r w:rsidRPr="00106069">
              <w:rPr>
                <w:rFonts w:ascii="Calibri" w:eastAsia="Times New Roman" w:hAnsi="Calibri" w:cs="Times New Roman"/>
                <w:sz w:val="16"/>
                <w:szCs w:val="16"/>
              </w:rPr>
              <w:t>., cont. ed.</w:t>
            </w:r>
          </w:p>
        </w:tc>
      </w:tr>
      <w:tr w:rsidR="00106069" w:rsidRPr="00106069" w14:paraId="1C6A3B80" w14:textId="77777777" w:rsidTr="00106069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A432D" w14:textId="77777777" w:rsidR="00106069" w:rsidRPr="00106069" w:rsidRDefault="00106069" w:rsidP="00106069">
            <w:pPr>
              <w:spacing w:after="0" w:line="240" w:lineRule="auto"/>
              <w:ind w:firstLineChars="1000" w:firstLine="1606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230 · Neighborhood Improvements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177F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7,450.13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509B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22,257.58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32AF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60,750.00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43E63" w14:textId="77777777" w:rsidR="00106069" w:rsidRPr="00106069" w:rsidRDefault="00106069" w:rsidP="0010606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06069">
              <w:rPr>
                <w:rFonts w:ascii="Calibri" w:eastAsia="Times New Roman" w:hAnsi="Calibri" w:cs="Times New Roman"/>
                <w:sz w:val="16"/>
                <w:szCs w:val="16"/>
              </w:rPr>
              <w:t xml:space="preserve">Tree </w:t>
            </w:r>
            <w:proofErr w:type="spellStart"/>
            <w:r w:rsidRPr="00106069">
              <w:rPr>
                <w:rFonts w:ascii="Calibri" w:eastAsia="Times New Roman" w:hAnsi="Calibri" w:cs="Times New Roman"/>
                <w:sz w:val="16"/>
                <w:szCs w:val="16"/>
              </w:rPr>
              <w:t>prun.removal</w:t>
            </w:r>
            <w:proofErr w:type="spellEnd"/>
            <w:r w:rsidRPr="00106069">
              <w:rPr>
                <w:rFonts w:ascii="Calibri" w:eastAsia="Times New Roman" w:hAnsi="Calibri" w:cs="Times New Roman"/>
                <w:sz w:val="16"/>
                <w:szCs w:val="16"/>
              </w:rPr>
              <w:t xml:space="preserve"> &amp; trash</w:t>
            </w:r>
          </w:p>
        </w:tc>
      </w:tr>
      <w:tr w:rsidR="00106069" w:rsidRPr="00106069" w14:paraId="6418B51A" w14:textId="77777777" w:rsidTr="00106069">
        <w:trPr>
          <w:trHeight w:val="259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967AE" w14:textId="77777777" w:rsidR="00106069" w:rsidRPr="00106069" w:rsidRDefault="00106069" w:rsidP="00106069">
            <w:pPr>
              <w:spacing w:after="0" w:line="240" w:lineRule="auto"/>
              <w:ind w:firstLineChars="1000" w:firstLine="1606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270 · Fund Raising Event Expenses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514E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0808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0DEB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14,000.00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2E99C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0B09749F" w14:textId="77777777" w:rsidTr="00106069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87F76" w14:textId="77777777" w:rsidR="00106069" w:rsidRPr="00106069" w:rsidRDefault="00106069" w:rsidP="00106069">
            <w:pPr>
              <w:spacing w:after="0" w:line="240" w:lineRule="auto"/>
              <w:ind w:firstLineChars="1000" w:firstLine="1606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 · Art Fair Expenses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A39D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1,937.34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9E64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3,002.74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52CC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112,474.00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9283C" w14:textId="77777777" w:rsidR="00106069" w:rsidRPr="00106069" w:rsidRDefault="00106069" w:rsidP="0010606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06069">
              <w:rPr>
                <w:rFonts w:ascii="Calibri" w:eastAsia="Times New Roman" w:hAnsi="Calibri" w:cs="Times New Roman"/>
                <w:sz w:val="16"/>
                <w:szCs w:val="16"/>
              </w:rPr>
              <w:t>Exhibitor costs</w:t>
            </w:r>
          </w:p>
        </w:tc>
      </w:tr>
      <w:tr w:rsidR="00106069" w:rsidRPr="00106069" w14:paraId="0FD5DA49" w14:textId="77777777" w:rsidTr="00106069">
        <w:trPr>
          <w:trHeight w:val="259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B9DAE" w14:textId="77777777" w:rsidR="00106069" w:rsidRPr="00106069" w:rsidRDefault="00106069" w:rsidP="00106069">
            <w:pPr>
              <w:spacing w:after="0" w:line="240" w:lineRule="auto"/>
              <w:ind w:firstLineChars="1000" w:firstLine="1606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090 · Contributions Expenses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6CCC3E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E42A8E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-780.00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418717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119,270.00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860CA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0304B990" w14:textId="77777777" w:rsidTr="00106069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3DF24" w14:textId="77777777" w:rsidR="00106069" w:rsidRPr="00106069" w:rsidRDefault="00106069" w:rsidP="00106069">
            <w:pPr>
              <w:spacing w:after="0" w:line="240" w:lineRule="auto"/>
              <w:ind w:firstLineChars="700" w:firstLine="1124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Total Expense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341987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27,286.81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C44BC1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114,354.82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9ADA65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621,666.00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91FC6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7FD38260" w14:textId="77777777" w:rsidTr="00106069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F797D" w14:textId="77777777" w:rsidR="00106069" w:rsidRPr="00106069" w:rsidRDefault="00106069" w:rsidP="00106069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Net Ordinary Income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A8BF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-13,596.15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8D4A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-76,591.37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2AEC" w14:textId="79658376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bookmarkStart w:id="0" w:name="_GoBack"/>
            <w:bookmarkEnd w:id="0"/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12,866.00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A6DCE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79B6E103" w14:textId="77777777" w:rsidTr="00106069">
        <w:trPr>
          <w:trHeight w:val="28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9788" w14:textId="77777777" w:rsidR="00106069" w:rsidRPr="00106069" w:rsidRDefault="00106069" w:rsidP="00106069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Other Income/Expense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B2396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0E99D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F07C0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910D1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1E120ED2" w14:textId="77777777" w:rsidTr="00106069">
        <w:trPr>
          <w:trHeight w:val="28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32E0B" w14:textId="77777777" w:rsidR="00106069" w:rsidRPr="00106069" w:rsidRDefault="00106069" w:rsidP="00106069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Other Expense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A42DF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44DFC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0A8BF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665F4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4A66370B" w14:textId="77777777" w:rsidTr="00106069">
        <w:trPr>
          <w:trHeight w:val="28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F4536" w14:textId="77777777" w:rsidR="00106069" w:rsidRPr="00106069" w:rsidRDefault="00106069" w:rsidP="00106069">
            <w:pPr>
              <w:spacing w:after="0" w:line="240" w:lineRule="auto"/>
              <w:ind w:firstLineChars="700" w:firstLine="1124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129A · Architectural Consultant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07EC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EABC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0DD5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86E8F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521C1B5E" w14:textId="77777777" w:rsidTr="00106069">
        <w:trPr>
          <w:trHeight w:val="28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A8BB2" w14:textId="77777777" w:rsidR="00106069" w:rsidRPr="00106069" w:rsidRDefault="00106069" w:rsidP="00106069">
            <w:pPr>
              <w:spacing w:after="0" w:line="240" w:lineRule="auto"/>
              <w:ind w:firstLineChars="500" w:firstLine="803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129 · Landmark Status (Additional budget item approved Feb 2017)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F852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0E4B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4F68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C1270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6069" w:rsidRPr="00106069" w14:paraId="31542E0F" w14:textId="77777777" w:rsidTr="00106069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2C655" w14:textId="01E11F5E" w:rsidR="00106069" w:rsidRPr="00106069" w:rsidRDefault="00106069" w:rsidP="00106069">
            <w:pPr>
              <w:spacing w:after="0" w:line="240" w:lineRule="auto"/>
              <w:ind w:firstLineChars="700" w:firstLine="1124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128 · Ogden Plaza Renovation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74E8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D3CF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-19,025.00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526B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C7869" w14:textId="77777777" w:rsidR="00106069" w:rsidRPr="00106069" w:rsidRDefault="00106069" w:rsidP="0010606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06069">
              <w:rPr>
                <w:rFonts w:ascii="Calibri" w:eastAsia="Times New Roman" w:hAnsi="Calibri" w:cs="Times New Roman"/>
                <w:sz w:val="16"/>
                <w:szCs w:val="16"/>
              </w:rPr>
              <w:t>Reno payment</w:t>
            </w:r>
          </w:p>
        </w:tc>
      </w:tr>
      <w:tr w:rsidR="00106069" w:rsidRPr="00106069" w14:paraId="11690603" w14:textId="77777777" w:rsidTr="00106069">
        <w:trPr>
          <w:trHeight w:val="28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7CE18" w14:textId="77777777" w:rsidR="00106069" w:rsidRPr="00106069" w:rsidRDefault="00106069" w:rsidP="00106069">
            <w:pPr>
              <w:spacing w:after="0" w:line="240" w:lineRule="auto"/>
              <w:ind w:firstLineChars="700" w:firstLine="1124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 · Legal Fees - Defend HDP/Z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1D9F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51B9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-22,365.50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14CE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DDA35" w14:textId="77777777" w:rsidR="00106069" w:rsidRPr="00106069" w:rsidRDefault="00106069" w:rsidP="0010606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06069">
              <w:rPr>
                <w:rFonts w:ascii="Calibri" w:eastAsia="Times New Roman" w:hAnsi="Calibri" w:cs="Times New Roman"/>
                <w:sz w:val="16"/>
                <w:szCs w:val="16"/>
              </w:rPr>
              <w:t>Legal fees</w:t>
            </w:r>
          </w:p>
        </w:tc>
      </w:tr>
      <w:tr w:rsidR="00106069" w:rsidRPr="00106069" w14:paraId="00D491F9" w14:textId="77777777" w:rsidTr="00106069">
        <w:trPr>
          <w:trHeight w:val="259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86401" w14:textId="77777777" w:rsidR="00106069" w:rsidRPr="00106069" w:rsidRDefault="00106069" w:rsidP="00106069">
            <w:pPr>
              <w:spacing w:after="0" w:line="240" w:lineRule="auto"/>
              <w:ind w:firstLineChars="700" w:firstLine="1124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127 · Capital Improvements to OTTA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C135B6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363532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A3B434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39,000.00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4FE17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069" w:rsidRPr="00106069" w14:paraId="4E01EDE4" w14:textId="77777777" w:rsidTr="00106069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0BA39" w14:textId="77777777" w:rsidR="00106069" w:rsidRPr="00106069" w:rsidRDefault="00106069" w:rsidP="00106069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Total Other Expense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250276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DC4182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-41,390.50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C9ED7F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101,000.00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8EFBC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069" w:rsidRPr="00106069" w14:paraId="1959E136" w14:textId="77777777" w:rsidTr="00106069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02190" w14:textId="77777777" w:rsidR="00106069" w:rsidRPr="00106069" w:rsidRDefault="00106069" w:rsidP="00106069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Net Other Income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E47411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-20,000.00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59972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41,390.50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1CB28F" w14:textId="766713F0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-01,000.00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AF370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069" w:rsidRPr="00106069" w14:paraId="3C7C3549" w14:textId="77777777" w:rsidTr="00106069">
        <w:trPr>
          <w:trHeight w:val="22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1A012" w14:textId="77777777" w:rsidR="00106069" w:rsidRPr="00106069" w:rsidRDefault="00106069" w:rsidP="0010606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Net Income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06A902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-33,596.15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8E7CBA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-35,200.87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53E4F4" w14:textId="6B74C2E4" w:rsidR="00106069" w:rsidRPr="00106069" w:rsidRDefault="00106069" w:rsidP="0010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60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-13,866.00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3485E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069" w:rsidRPr="00106069" w14:paraId="76916C58" w14:textId="77777777" w:rsidTr="00106069">
        <w:trPr>
          <w:trHeight w:val="22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50405" w14:textId="77777777" w:rsidR="00106069" w:rsidRPr="00106069" w:rsidRDefault="00106069" w:rsidP="0010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E6C5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DAD3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A087" w14:textId="77777777" w:rsidR="00106069" w:rsidRPr="00106069" w:rsidRDefault="00106069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226A6" w14:textId="77777777" w:rsidR="00106069" w:rsidRPr="00106069" w:rsidRDefault="00106069" w:rsidP="0010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6B0A665" w14:textId="77777777" w:rsidR="00106069" w:rsidRPr="00AA5A18" w:rsidRDefault="00106069" w:rsidP="00106069">
      <w:pPr>
        <w:pStyle w:val="BodyA"/>
        <w:spacing w:line="240" w:lineRule="auto"/>
        <w:rPr>
          <w:rFonts w:asciiTheme="minorHAnsi" w:eastAsia="Palatino Linotype" w:hAnsiTheme="minorHAnsi" w:cs="Arial"/>
          <w:sz w:val="24"/>
          <w:szCs w:val="24"/>
        </w:rPr>
      </w:pPr>
    </w:p>
    <w:p w14:paraId="7BB762C4" w14:textId="7EF6E454" w:rsidR="008F2E10" w:rsidRPr="008B003F" w:rsidRDefault="00D52253" w:rsidP="00005206">
      <w:pPr>
        <w:pStyle w:val="BodyA"/>
        <w:numPr>
          <w:ilvl w:val="0"/>
          <w:numId w:val="2"/>
        </w:numPr>
        <w:spacing w:after="0" w:line="240" w:lineRule="auto"/>
        <w:rPr>
          <w:rFonts w:asciiTheme="minorHAnsi" w:eastAsia="Palatino Linotype" w:hAnsiTheme="minorHAnsi" w:cs="Arial"/>
          <w:sz w:val="24"/>
          <w:szCs w:val="24"/>
          <w:u w:val="single"/>
        </w:rPr>
      </w:pPr>
      <w:r w:rsidRPr="008F2E10">
        <w:rPr>
          <w:rFonts w:asciiTheme="minorHAnsi" w:eastAsia="Palatino Linotype" w:hAnsiTheme="minorHAnsi" w:cs="Arial"/>
          <w:b/>
          <w:sz w:val="24"/>
          <w:szCs w:val="24"/>
        </w:rPr>
        <w:t>President</w:t>
      </w:r>
      <w:r w:rsidR="008F2E10" w:rsidRPr="008F2E10">
        <w:rPr>
          <w:rFonts w:asciiTheme="minorHAnsi" w:eastAsia="Palatino Linotype" w:hAnsiTheme="minorHAnsi" w:cs="Arial"/>
          <w:b/>
          <w:sz w:val="24"/>
          <w:szCs w:val="24"/>
        </w:rPr>
        <w:t>’s Report:</w:t>
      </w:r>
      <w:r w:rsidR="00515F2A" w:rsidRPr="008F2E10">
        <w:rPr>
          <w:rFonts w:asciiTheme="minorHAnsi" w:eastAsia="Palatino Linotype" w:hAnsiTheme="minorHAnsi" w:cs="Arial"/>
          <w:sz w:val="24"/>
          <w:szCs w:val="24"/>
        </w:rPr>
        <w:t xml:space="preserve"> </w:t>
      </w:r>
      <w:r w:rsidR="008F2E10">
        <w:rPr>
          <w:rFonts w:asciiTheme="minorHAnsi" w:eastAsia="Palatino Linotype" w:hAnsiTheme="minorHAnsi" w:cs="Arial"/>
          <w:b/>
          <w:i/>
          <w:sz w:val="24"/>
          <w:szCs w:val="24"/>
        </w:rPr>
        <w:t xml:space="preserve"> Steve Weiss</w:t>
      </w:r>
      <w:r w:rsidR="008F2E10" w:rsidRPr="00F332A8">
        <w:rPr>
          <w:rFonts w:asciiTheme="minorHAnsi" w:eastAsia="Palatino Linotype" w:hAnsiTheme="minorHAnsi" w:cs="Arial"/>
          <w:sz w:val="24"/>
          <w:szCs w:val="24"/>
        </w:rPr>
        <w:t>—</w:t>
      </w:r>
      <w:r w:rsidR="00F332A8">
        <w:rPr>
          <w:rFonts w:asciiTheme="minorHAnsi" w:eastAsia="Palatino Linotype" w:hAnsiTheme="minorHAnsi" w:cs="Arial"/>
          <w:sz w:val="24"/>
          <w:szCs w:val="24"/>
        </w:rPr>
        <w:t>N</w:t>
      </w:r>
      <w:r w:rsidR="008F2E10" w:rsidRPr="00F332A8">
        <w:rPr>
          <w:rFonts w:asciiTheme="minorHAnsi" w:eastAsia="Palatino Linotype" w:hAnsiTheme="minorHAnsi" w:cs="Arial"/>
          <w:sz w:val="24"/>
          <w:szCs w:val="24"/>
        </w:rPr>
        <w:t>o report given</w:t>
      </w:r>
    </w:p>
    <w:p w14:paraId="4163302C" w14:textId="77777777" w:rsidR="008B003F" w:rsidRPr="008B003F" w:rsidRDefault="008B003F" w:rsidP="008B003F">
      <w:pPr>
        <w:pStyle w:val="BodyA"/>
        <w:spacing w:after="0" w:line="240" w:lineRule="auto"/>
        <w:ind w:left="720"/>
        <w:rPr>
          <w:rFonts w:asciiTheme="minorHAnsi" w:eastAsia="Palatino Linotype" w:hAnsiTheme="minorHAnsi" w:cs="Arial"/>
          <w:sz w:val="24"/>
          <w:szCs w:val="24"/>
          <w:u w:val="single"/>
        </w:rPr>
      </w:pPr>
    </w:p>
    <w:p w14:paraId="3BDE8D5C" w14:textId="360E5D1F" w:rsidR="00106069" w:rsidRPr="00106069" w:rsidRDefault="008B003F" w:rsidP="00106069">
      <w:pPr>
        <w:pStyle w:val="BodyA"/>
        <w:numPr>
          <w:ilvl w:val="0"/>
          <w:numId w:val="2"/>
        </w:numPr>
        <w:spacing w:after="0" w:line="240" w:lineRule="auto"/>
        <w:rPr>
          <w:rFonts w:asciiTheme="minorHAnsi" w:eastAsia="Palatino Linotype" w:hAnsiTheme="minorHAnsi" w:cs="Arial"/>
          <w:sz w:val="24"/>
          <w:szCs w:val="24"/>
          <w:u w:val="single"/>
        </w:rPr>
      </w:pPr>
      <w:r w:rsidRPr="00106069">
        <w:rPr>
          <w:rFonts w:asciiTheme="minorHAnsi" w:eastAsia="Palatino Linotype" w:hAnsiTheme="minorHAnsi" w:cs="Arial"/>
          <w:b/>
          <w:sz w:val="24"/>
          <w:szCs w:val="24"/>
        </w:rPr>
        <w:t>North Park Menomonee Condo Association report</w:t>
      </w:r>
      <w:r w:rsidRPr="00106069">
        <w:rPr>
          <w:rFonts w:asciiTheme="minorHAnsi" w:eastAsia="Palatino Linotype" w:hAnsiTheme="minorHAnsi" w:cs="Arial"/>
          <w:sz w:val="24"/>
          <w:szCs w:val="24"/>
        </w:rPr>
        <w:t xml:space="preserve">: </w:t>
      </w:r>
      <w:r w:rsidR="000956AF" w:rsidRPr="00106069">
        <w:rPr>
          <w:rFonts w:asciiTheme="minorHAnsi" w:eastAsia="Palatino Linotype" w:hAnsiTheme="minorHAnsi" w:cs="Arial"/>
          <w:sz w:val="24"/>
          <w:szCs w:val="24"/>
        </w:rPr>
        <w:t>K</w:t>
      </w:r>
      <w:r w:rsidR="00C86425" w:rsidRPr="00106069">
        <w:rPr>
          <w:rFonts w:asciiTheme="minorHAnsi" w:eastAsia="Palatino Linotype" w:hAnsiTheme="minorHAnsi" w:cs="Arial"/>
          <w:sz w:val="24"/>
          <w:szCs w:val="24"/>
        </w:rPr>
        <w:t>aren &amp; Shannon reported that a</w:t>
      </w:r>
      <w:r w:rsidR="000956AF" w:rsidRPr="00106069">
        <w:rPr>
          <w:rFonts w:asciiTheme="minorHAnsi" w:eastAsia="Palatino Linotype" w:hAnsiTheme="minorHAnsi" w:cs="Arial"/>
          <w:sz w:val="24"/>
          <w:szCs w:val="24"/>
        </w:rPr>
        <w:t xml:space="preserve"> letter from OTTA’s attorney was in the process of being sent to Francois Velde &amp; their attorney, James Erwin.  </w:t>
      </w:r>
      <w:r w:rsidR="00C86425" w:rsidRPr="00106069">
        <w:rPr>
          <w:rFonts w:asciiTheme="minorHAnsi" w:eastAsia="Palatino Linotype" w:hAnsiTheme="minorHAnsi" w:cs="Arial"/>
          <w:sz w:val="24"/>
          <w:szCs w:val="24"/>
        </w:rPr>
        <w:t xml:space="preserve">A motion was made by </w:t>
      </w:r>
      <w:r w:rsidR="00F16A48" w:rsidRPr="00106069">
        <w:rPr>
          <w:rFonts w:asciiTheme="minorHAnsi" w:eastAsia="Palatino Linotype" w:hAnsiTheme="minorHAnsi" w:cs="Arial"/>
          <w:sz w:val="24"/>
          <w:szCs w:val="24"/>
        </w:rPr>
        <w:t>Jordan Maytas seconded by Karen Pfendler that we will not be giving the other $12,000 to the NPMCA until we have the proposed CE &amp; LCE amendment signed, executed and filed in hand.</w:t>
      </w:r>
    </w:p>
    <w:p w14:paraId="3D308A4D" w14:textId="4554E6C0" w:rsidR="00901E6C" w:rsidRDefault="00DD4C57" w:rsidP="008F2E10">
      <w:pPr>
        <w:pStyle w:val="BodyA"/>
        <w:spacing w:after="0" w:line="240" w:lineRule="auto"/>
        <w:rPr>
          <w:rFonts w:asciiTheme="minorHAnsi" w:eastAsia="Palatino Linotype" w:hAnsiTheme="minorHAnsi" w:cs="Arial"/>
          <w:b/>
          <w:sz w:val="24"/>
          <w:szCs w:val="24"/>
          <w:u w:val="single"/>
        </w:rPr>
      </w:pPr>
      <w:r w:rsidRPr="008F2E10">
        <w:rPr>
          <w:rFonts w:asciiTheme="minorHAnsi" w:eastAsia="Palatino Linotype" w:hAnsiTheme="minorHAnsi" w:cs="Arial"/>
          <w:b/>
          <w:sz w:val="24"/>
          <w:szCs w:val="24"/>
          <w:u w:val="single"/>
        </w:rPr>
        <w:t>COMMITTEE REPORTS</w:t>
      </w:r>
      <w:r w:rsidR="00901E6C" w:rsidRPr="008F2E10">
        <w:rPr>
          <w:rFonts w:asciiTheme="minorHAnsi" w:eastAsia="Palatino Linotype" w:hAnsiTheme="minorHAnsi" w:cs="Arial"/>
          <w:b/>
          <w:sz w:val="24"/>
          <w:szCs w:val="24"/>
          <w:u w:val="single"/>
        </w:rPr>
        <w:t>:</w:t>
      </w:r>
    </w:p>
    <w:p w14:paraId="378FDD80" w14:textId="77777777" w:rsidR="00F16A48" w:rsidRDefault="00F16A48" w:rsidP="008F2E10">
      <w:pPr>
        <w:pStyle w:val="BodyA"/>
        <w:spacing w:after="0" w:line="240" w:lineRule="auto"/>
        <w:rPr>
          <w:rFonts w:asciiTheme="minorHAnsi" w:eastAsia="Palatino Linotype" w:hAnsiTheme="minorHAnsi" w:cs="Arial"/>
          <w:b/>
          <w:sz w:val="24"/>
          <w:szCs w:val="24"/>
          <w:u w:val="single"/>
        </w:rPr>
      </w:pPr>
    </w:p>
    <w:p w14:paraId="253142E1" w14:textId="7D07A3F5" w:rsidR="00F16A48" w:rsidRDefault="00F16A48" w:rsidP="008F2E10">
      <w:pPr>
        <w:pStyle w:val="BodyA"/>
        <w:spacing w:after="0" w:line="240" w:lineRule="auto"/>
        <w:rPr>
          <w:rFonts w:asciiTheme="minorHAnsi" w:eastAsia="Palatino Linotype" w:hAnsiTheme="minorHAnsi" w:cs="Arial"/>
          <w:sz w:val="24"/>
          <w:szCs w:val="24"/>
        </w:rPr>
      </w:pPr>
      <w:r>
        <w:rPr>
          <w:rFonts w:asciiTheme="minorHAnsi" w:eastAsia="Palatino Linotype" w:hAnsiTheme="minorHAnsi" w:cs="Arial"/>
          <w:b/>
          <w:sz w:val="24"/>
          <w:szCs w:val="24"/>
          <w:u w:val="single"/>
        </w:rPr>
        <w:t>Art Fair:</w:t>
      </w:r>
      <w:r>
        <w:rPr>
          <w:rFonts w:asciiTheme="minorHAnsi" w:eastAsia="Palatino Linotype" w:hAnsiTheme="minorHAnsi" w:cs="Arial"/>
          <w:sz w:val="24"/>
          <w:szCs w:val="24"/>
        </w:rPr>
        <w:t xml:space="preserve">  </w:t>
      </w:r>
      <w:r>
        <w:rPr>
          <w:rFonts w:asciiTheme="minorHAnsi" w:eastAsia="Palatino Linotype" w:hAnsiTheme="minorHAnsi" w:cs="Arial"/>
          <w:b/>
          <w:i/>
          <w:sz w:val="24"/>
          <w:szCs w:val="24"/>
        </w:rPr>
        <w:t>Lynn Smith</w:t>
      </w:r>
      <w:r>
        <w:rPr>
          <w:rFonts w:asciiTheme="minorHAnsi" w:eastAsia="Palatino Linotype" w:hAnsiTheme="minorHAnsi" w:cs="Arial"/>
          <w:sz w:val="24"/>
          <w:szCs w:val="24"/>
        </w:rPr>
        <w:t>: Lynn reported that things are moving right along with the Art Fair.</w:t>
      </w:r>
      <w:r w:rsidR="002D6878">
        <w:rPr>
          <w:rFonts w:asciiTheme="minorHAnsi" w:eastAsia="Palatino Linotype" w:hAnsiTheme="minorHAnsi" w:cs="Arial"/>
          <w:sz w:val="24"/>
          <w:szCs w:val="24"/>
        </w:rPr>
        <w:t xml:space="preserve">  All committee chairs are in place…working already on trying to increase the </w:t>
      </w:r>
      <w:r w:rsidR="0004420A">
        <w:rPr>
          <w:rFonts w:asciiTheme="minorHAnsi" w:eastAsia="Palatino Linotype" w:hAnsiTheme="minorHAnsi" w:cs="Arial"/>
          <w:sz w:val="24"/>
          <w:szCs w:val="24"/>
        </w:rPr>
        <w:t xml:space="preserve">anticipated </w:t>
      </w:r>
      <w:r w:rsidR="002D6878">
        <w:rPr>
          <w:rFonts w:asciiTheme="minorHAnsi" w:eastAsia="Palatino Linotype" w:hAnsiTheme="minorHAnsi" w:cs="Arial"/>
          <w:sz w:val="24"/>
          <w:szCs w:val="24"/>
        </w:rPr>
        <w:t>level of sponsorship.</w:t>
      </w:r>
    </w:p>
    <w:p w14:paraId="307190C1" w14:textId="77777777" w:rsidR="0004420A" w:rsidRDefault="0004420A" w:rsidP="008F2E10">
      <w:pPr>
        <w:pStyle w:val="BodyA"/>
        <w:spacing w:after="0" w:line="240" w:lineRule="auto"/>
        <w:rPr>
          <w:rFonts w:asciiTheme="minorHAnsi" w:eastAsia="Palatino Linotype" w:hAnsiTheme="minorHAnsi" w:cs="Arial"/>
          <w:sz w:val="24"/>
          <w:szCs w:val="24"/>
        </w:rPr>
      </w:pPr>
    </w:p>
    <w:p w14:paraId="2983C068" w14:textId="3F9C5F64" w:rsidR="00A44AE9" w:rsidRPr="0077356A" w:rsidRDefault="005216A5" w:rsidP="00A44AE9">
      <w:pPr>
        <w:spacing w:after="0" w:line="240" w:lineRule="auto"/>
        <w:rPr>
          <w:sz w:val="24"/>
          <w:szCs w:val="24"/>
        </w:rPr>
      </w:pPr>
      <w:r w:rsidRPr="003C6DFB">
        <w:rPr>
          <w:b/>
          <w:sz w:val="24"/>
          <w:szCs w:val="24"/>
          <w:u w:val="single"/>
        </w:rPr>
        <w:t>Capital Improvements</w:t>
      </w:r>
      <w:r>
        <w:rPr>
          <w:b/>
          <w:sz w:val="24"/>
          <w:szCs w:val="24"/>
        </w:rPr>
        <w:t xml:space="preserve">: </w:t>
      </w:r>
      <w:r w:rsidR="00557FBE" w:rsidRPr="003C6DFB">
        <w:rPr>
          <w:b/>
          <w:i/>
          <w:sz w:val="24"/>
          <w:szCs w:val="24"/>
        </w:rPr>
        <w:t>Hans Pusch</w:t>
      </w:r>
      <w:r w:rsidR="00557FBE">
        <w:rPr>
          <w:b/>
          <w:sz w:val="24"/>
          <w:szCs w:val="24"/>
        </w:rPr>
        <w:t>:</w:t>
      </w:r>
      <w:r w:rsidR="00A44AE9" w:rsidRPr="00A44AE9">
        <w:rPr>
          <w:b/>
          <w:sz w:val="24"/>
          <w:szCs w:val="24"/>
        </w:rPr>
        <w:tab/>
      </w:r>
      <w:r w:rsidR="0077356A">
        <w:rPr>
          <w:sz w:val="24"/>
          <w:szCs w:val="24"/>
        </w:rPr>
        <w:t xml:space="preserve"> </w:t>
      </w:r>
      <w:r w:rsidR="00F332A8">
        <w:rPr>
          <w:sz w:val="24"/>
          <w:szCs w:val="24"/>
        </w:rPr>
        <w:t>No report</w:t>
      </w:r>
      <w:r w:rsidR="009B58F1">
        <w:rPr>
          <w:sz w:val="24"/>
          <w:szCs w:val="24"/>
        </w:rPr>
        <w:t xml:space="preserve"> given</w:t>
      </w:r>
    </w:p>
    <w:p w14:paraId="08FB4773" w14:textId="77777777" w:rsidR="00005206" w:rsidRDefault="00005206" w:rsidP="00822912">
      <w:pPr>
        <w:spacing w:after="0" w:line="240" w:lineRule="auto"/>
        <w:rPr>
          <w:b/>
          <w:sz w:val="24"/>
          <w:szCs w:val="24"/>
          <w:u w:val="single"/>
        </w:rPr>
      </w:pPr>
    </w:p>
    <w:p w14:paraId="33F7CE5F" w14:textId="4205CA26" w:rsidR="00D52253" w:rsidRPr="005E66A7" w:rsidRDefault="00A44AE9" w:rsidP="00A44AE9">
      <w:pPr>
        <w:spacing w:after="0" w:line="240" w:lineRule="auto"/>
        <w:rPr>
          <w:sz w:val="24"/>
          <w:szCs w:val="24"/>
        </w:rPr>
      </w:pPr>
      <w:r w:rsidRPr="003C6DFB">
        <w:rPr>
          <w:b/>
          <w:sz w:val="24"/>
          <w:szCs w:val="24"/>
          <w:u w:val="single"/>
        </w:rPr>
        <w:t>Education &amp; Outreach</w:t>
      </w:r>
      <w:r w:rsidRPr="00A44AE9">
        <w:rPr>
          <w:b/>
          <w:sz w:val="24"/>
          <w:szCs w:val="24"/>
        </w:rPr>
        <w:t>:</w:t>
      </w:r>
      <w:r w:rsidR="005216A5">
        <w:rPr>
          <w:b/>
          <w:sz w:val="24"/>
          <w:szCs w:val="24"/>
        </w:rPr>
        <w:t xml:space="preserve"> </w:t>
      </w:r>
      <w:r w:rsidR="00C31BED">
        <w:rPr>
          <w:b/>
          <w:i/>
          <w:sz w:val="24"/>
          <w:szCs w:val="24"/>
        </w:rPr>
        <w:t xml:space="preserve">Karl Hjerpe: </w:t>
      </w:r>
      <w:r w:rsidR="00880AA4">
        <w:rPr>
          <w:b/>
          <w:i/>
          <w:sz w:val="24"/>
          <w:szCs w:val="24"/>
        </w:rPr>
        <w:t xml:space="preserve"> </w:t>
      </w:r>
      <w:r w:rsidR="005E66A7">
        <w:rPr>
          <w:sz w:val="24"/>
          <w:szCs w:val="24"/>
        </w:rPr>
        <w:t>Two of the available tours are lighthearted in nature---Garden Walk &amp; the Halloween tours. EO is using those two as a learning experience, but the committee is working on 4 beefier tours over the winter: buildings of architectural significance; churches (this one is almost finished); artists; and store front residences.</w:t>
      </w:r>
      <w:r w:rsidR="0004420A">
        <w:rPr>
          <w:sz w:val="24"/>
          <w:szCs w:val="24"/>
        </w:rPr>
        <w:t xml:space="preserve">  Each will have about a dozen locations. Steve wants to have a type of block party to get folks to bring photos of their properties of which we can make copies.</w:t>
      </w:r>
    </w:p>
    <w:p w14:paraId="3181FC9E" w14:textId="77777777" w:rsidR="00A63C29" w:rsidRDefault="00A63C29" w:rsidP="00A44AE9">
      <w:pPr>
        <w:spacing w:after="0" w:line="240" w:lineRule="auto"/>
        <w:rPr>
          <w:b/>
          <w:sz w:val="24"/>
          <w:szCs w:val="24"/>
          <w:u w:val="single"/>
        </w:rPr>
      </w:pPr>
    </w:p>
    <w:p w14:paraId="4A109957" w14:textId="163F03E2" w:rsidR="00A44AE9" w:rsidRPr="008F2E10" w:rsidRDefault="00A44AE9" w:rsidP="00A44AE9">
      <w:pPr>
        <w:spacing w:after="0" w:line="240" w:lineRule="auto"/>
        <w:rPr>
          <w:sz w:val="24"/>
          <w:szCs w:val="24"/>
        </w:rPr>
      </w:pPr>
      <w:r w:rsidRPr="003C6DFB">
        <w:rPr>
          <w:b/>
          <w:sz w:val="24"/>
          <w:szCs w:val="24"/>
          <w:u w:val="single"/>
        </w:rPr>
        <w:t>Events Committee</w:t>
      </w:r>
      <w:r w:rsidRPr="00A44AE9">
        <w:rPr>
          <w:b/>
          <w:sz w:val="24"/>
          <w:szCs w:val="24"/>
        </w:rPr>
        <w:t>:</w:t>
      </w:r>
      <w:r w:rsidR="00557FBE">
        <w:rPr>
          <w:b/>
          <w:sz w:val="24"/>
          <w:szCs w:val="24"/>
        </w:rPr>
        <w:t xml:space="preserve"> </w:t>
      </w:r>
      <w:r w:rsidR="00557FBE" w:rsidRPr="003C6DFB">
        <w:rPr>
          <w:b/>
          <w:i/>
          <w:sz w:val="24"/>
          <w:szCs w:val="24"/>
        </w:rPr>
        <w:t>Steve Weiss</w:t>
      </w:r>
      <w:r w:rsidR="00557FBE">
        <w:rPr>
          <w:b/>
          <w:sz w:val="24"/>
          <w:szCs w:val="24"/>
        </w:rPr>
        <w:t>:</w:t>
      </w:r>
      <w:r w:rsidR="008F2E10">
        <w:rPr>
          <w:b/>
          <w:sz w:val="24"/>
          <w:szCs w:val="24"/>
        </w:rPr>
        <w:t xml:space="preserve"> </w:t>
      </w:r>
      <w:r w:rsidR="001D71EF">
        <w:rPr>
          <w:sz w:val="24"/>
          <w:szCs w:val="24"/>
        </w:rPr>
        <w:t xml:space="preserve"> Our holiday event is forth coming (Sunday, December 10, 2017), &amp; the annual members meeting/diner will be on the 4</w:t>
      </w:r>
      <w:r w:rsidR="001D71EF" w:rsidRPr="001D71EF">
        <w:rPr>
          <w:sz w:val="24"/>
          <w:szCs w:val="24"/>
          <w:vertAlign w:val="superscript"/>
        </w:rPr>
        <w:t>th</w:t>
      </w:r>
      <w:r w:rsidR="001D71EF">
        <w:rPr>
          <w:sz w:val="24"/>
          <w:szCs w:val="24"/>
        </w:rPr>
        <w:t xml:space="preserve"> Thursday of January. </w:t>
      </w:r>
    </w:p>
    <w:p w14:paraId="6E5A35FA" w14:textId="77777777" w:rsidR="00005206" w:rsidRDefault="00005206" w:rsidP="00A44AE9">
      <w:pPr>
        <w:spacing w:after="0" w:line="240" w:lineRule="auto"/>
        <w:rPr>
          <w:b/>
          <w:sz w:val="24"/>
          <w:szCs w:val="24"/>
          <w:u w:val="single"/>
        </w:rPr>
      </w:pPr>
    </w:p>
    <w:p w14:paraId="36366746" w14:textId="3F6E9D82" w:rsidR="00290630" w:rsidRPr="00920B02" w:rsidRDefault="00A44AE9" w:rsidP="00290630">
      <w:pPr>
        <w:spacing w:after="0" w:line="240" w:lineRule="auto"/>
        <w:rPr>
          <w:sz w:val="24"/>
          <w:szCs w:val="24"/>
        </w:rPr>
      </w:pPr>
      <w:r w:rsidRPr="003C6DFB">
        <w:rPr>
          <w:b/>
          <w:sz w:val="24"/>
          <w:szCs w:val="24"/>
          <w:u w:val="single"/>
        </w:rPr>
        <w:t>Grants Committee</w:t>
      </w:r>
      <w:r w:rsidR="00813353" w:rsidRPr="003C6DFB">
        <w:rPr>
          <w:i/>
          <w:sz w:val="24"/>
          <w:szCs w:val="24"/>
        </w:rPr>
        <w:t xml:space="preserve">: </w:t>
      </w:r>
      <w:r w:rsidR="00557FBE" w:rsidRPr="003C6DFB">
        <w:rPr>
          <w:b/>
          <w:i/>
          <w:sz w:val="24"/>
          <w:szCs w:val="24"/>
        </w:rPr>
        <w:t>Robert Jones</w:t>
      </w:r>
      <w:r w:rsidR="00754C88">
        <w:rPr>
          <w:b/>
          <w:i/>
          <w:sz w:val="24"/>
          <w:szCs w:val="24"/>
        </w:rPr>
        <w:t>/Dee DeCarlo</w:t>
      </w:r>
      <w:r w:rsidR="001B2CC5">
        <w:rPr>
          <w:sz w:val="24"/>
          <w:szCs w:val="24"/>
        </w:rPr>
        <w:t xml:space="preserve">: </w:t>
      </w:r>
      <w:r w:rsidR="001D71EF">
        <w:rPr>
          <w:sz w:val="24"/>
          <w:szCs w:val="24"/>
        </w:rPr>
        <w:t>No</w:t>
      </w:r>
      <w:r w:rsidR="00372BB7">
        <w:rPr>
          <w:sz w:val="24"/>
          <w:szCs w:val="24"/>
        </w:rPr>
        <w:t>thing to report to date.</w:t>
      </w:r>
    </w:p>
    <w:p w14:paraId="79D22E44" w14:textId="77777777" w:rsidR="00005206" w:rsidRDefault="00005206" w:rsidP="00822912">
      <w:pPr>
        <w:spacing w:after="0" w:line="240" w:lineRule="auto"/>
        <w:rPr>
          <w:b/>
          <w:sz w:val="24"/>
          <w:szCs w:val="24"/>
          <w:u w:val="single"/>
        </w:rPr>
      </w:pPr>
    </w:p>
    <w:p w14:paraId="4BABDD31" w14:textId="643F925C" w:rsidR="00A83CE4" w:rsidRDefault="00A44AE9" w:rsidP="00D52253">
      <w:pPr>
        <w:spacing w:after="0" w:line="240" w:lineRule="auto"/>
        <w:rPr>
          <w:b/>
          <w:sz w:val="24"/>
          <w:szCs w:val="24"/>
          <w:u w:val="single"/>
        </w:rPr>
      </w:pPr>
      <w:r w:rsidRPr="003C6DFB">
        <w:rPr>
          <w:b/>
          <w:sz w:val="24"/>
          <w:szCs w:val="24"/>
          <w:u w:val="single"/>
        </w:rPr>
        <w:t>HD/PZ Committee</w:t>
      </w:r>
      <w:r w:rsidRPr="00B7064F">
        <w:rPr>
          <w:b/>
          <w:sz w:val="24"/>
          <w:szCs w:val="24"/>
        </w:rPr>
        <w:t>:</w:t>
      </w:r>
      <w:r w:rsidR="00B7064F">
        <w:rPr>
          <w:sz w:val="24"/>
          <w:szCs w:val="24"/>
        </w:rPr>
        <w:t xml:space="preserve"> </w:t>
      </w:r>
      <w:r w:rsidR="001B2CC5" w:rsidRPr="003C6DFB">
        <w:rPr>
          <w:b/>
          <w:i/>
          <w:sz w:val="24"/>
          <w:szCs w:val="24"/>
        </w:rPr>
        <w:t>Jordan Matyas</w:t>
      </w:r>
      <w:r w:rsidR="001B2CC5">
        <w:rPr>
          <w:sz w:val="24"/>
          <w:szCs w:val="24"/>
        </w:rPr>
        <w:t>:</w:t>
      </w:r>
      <w:r w:rsidR="00822912">
        <w:rPr>
          <w:sz w:val="24"/>
          <w:szCs w:val="24"/>
        </w:rPr>
        <w:t xml:space="preserve"> </w:t>
      </w:r>
      <w:r w:rsidR="001D71EF">
        <w:rPr>
          <w:sz w:val="24"/>
          <w:szCs w:val="24"/>
        </w:rPr>
        <w:t>There will be a meeting regarding the Baptist Church on Clark St</w:t>
      </w:r>
      <w:proofErr w:type="gramStart"/>
      <w:r w:rsidR="001D71EF">
        <w:rPr>
          <w:sz w:val="24"/>
          <w:szCs w:val="24"/>
        </w:rPr>
        <w:t>.---</w:t>
      </w:r>
      <w:proofErr w:type="gramEnd"/>
      <w:r w:rsidR="001D71EF">
        <w:rPr>
          <w:sz w:val="24"/>
          <w:szCs w:val="24"/>
        </w:rPr>
        <w:t>HDPZ isn’t planning on getting involved.</w:t>
      </w:r>
      <w:r w:rsidR="00B10E9B">
        <w:rPr>
          <w:sz w:val="24"/>
          <w:szCs w:val="24"/>
        </w:rPr>
        <w:t xml:space="preserve">  It will become the Giord</w:t>
      </w:r>
      <w:r w:rsidR="00A83CE4">
        <w:rPr>
          <w:sz w:val="24"/>
          <w:szCs w:val="24"/>
        </w:rPr>
        <w:t xml:space="preserve">ano Dance studio.  Their goal will be to retain the historical significance of the property.  The benefactor’s condition is that it </w:t>
      </w:r>
      <w:r w:rsidR="005C7F91">
        <w:rPr>
          <w:sz w:val="24"/>
          <w:szCs w:val="24"/>
        </w:rPr>
        <w:t>retains</w:t>
      </w:r>
      <w:r w:rsidR="00A83CE4">
        <w:rPr>
          <w:sz w:val="24"/>
          <w:szCs w:val="24"/>
        </w:rPr>
        <w:t xml:space="preserve"> its historical façade.</w:t>
      </w:r>
      <w:r w:rsidR="005C7F91">
        <w:rPr>
          <w:sz w:val="24"/>
          <w:szCs w:val="24"/>
        </w:rPr>
        <w:t xml:space="preserve">  HDPZ is still fighting the siding issue.  Currently Landmarks didn’t want to do the Wells Street project because there was only 1 building citied in the report. They wanted there to be a contiguous line of buildings to consider.  The committee is still working on the Mid-Century research.</w:t>
      </w:r>
    </w:p>
    <w:p w14:paraId="606744FF" w14:textId="60173C09" w:rsidR="00A44AE9" w:rsidRPr="00B7064F" w:rsidRDefault="00A44AE9" w:rsidP="00A44AE9">
      <w:pPr>
        <w:spacing w:after="0" w:line="240" w:lineRule="auto"/>
        <w:rPr>
          <w:sz w:val="24"/>
          <w:szCs w:val="24"/>
        </w:rPr>
      </w:pPr>
      <w:r w:rsidRPr="003C6DFB">
        <w:rPr>
          <w:b/>
          <w:sz w:val="24"/>
          <w:szCs w:val="24"/>
          <w:u w:val="single"/>
        </w:rPr>
        <w:t>Membership</w:t>
      </w:r>
      <w:r w:rsidR="00106069">
        <w:rPr>
          <w:b/>
          <w:sz w:val="24"/>
          <w:szCs w:val="24"/>
          <w:u w:val="single"/>
        </w:rPr>
        <w:t>/Communications</w:t>
      </w:r>
      <w:r w:rsidRPr="003C6DFB">
        <w:rPr>
          <w:b/>
          <w:sz w:val="24"/>
          <w:szCs w:val="24"/>
          <w:u w:val="single"/>
        </w:rPr>
        <w:t xml:space="preserve"> Committee</w:t>
      </w:r>
      <w:r w:rsidRPr="00B7064F">
        <w:rPr>
          <w:b/>
          <w:sz w:val="24"/>
          <w:szCs w:val="24"/>
        </w:rPr>
        <w:t>:</w:t>
      </w:r>
      <w:r w:rsidR="0027408A">
        <w:rPr>
          <w:sz w:val="24"/>
          <w:szCs w:val="24"/>
        </w:rPr>
        <w:t xml:space="preserve"> </w:t>
      </w:r>
      <w:r w:rsidR="00F021E4" w:rsidRPr="003C6DFB">
        <w:rPr>
          <w:b/>
          <w:i/>
          <w:sz w:val="24"/>
          <w:szCs w:val="24"/>
        </w:rPr>
        <w:t>Chris Nelson</w:t>
      </w:r>
      <w:r w:rsidR="00F021E4" w:rsidRPr="00F021E4">
        <w:rPr>
          <w:b/>
          <w:sz w:val="24"/>
          <w:szCs w:val="24"/>
        </w:rPr>
        <w:t>:</w:t>
      </w:r>
      <w:r w:rsidR="00F021E4">
        <w:rPr>
          <w:b/>
          <w:sz w:val="24"/>
          <w:szCs w:val="24"/>
        </w:rPr>
        <w:t xml:space="preserve"> </w:t>
      </w:r>
      <w:r w:rsidR="00A260DC">
        <w:rPr>
          <w:sz w:val="24"/>
          <w:szCs w:val="24"/>
        </w:rPr>
        <w:t>No r</w:t>
      </w:r>
      <w:r w:rsidR="008F2E10" w:rsidRPr="00A260DC">
        <w:rPr>
          <w:sz w:val="24"/>
          <w:szCs w:val="24"/>
        </w:rPr>
        <w:t>eport</w:t>
      </w:r>
      <w:r w:rsidR="005A547E">
        <w:rPr>
          <w:sz w:val="24"/>
          <w:szCs w:val="24"/>
        </w:rPr>
        <w:t xml:space="preserve"> given</w:t>
      </w:r>
    </w:p>
    <w:p w14:paraId="3E448681" w14:textId="77777777" w:rsidR="00005206" w:rsidRDefault="00005206" w:rsidP="00A44AE9">
      <w:pPr>
        <w:spacing w:after="0" w:line="240" w:lineRule="auto"/>
        <w:rPr>
          <w:b/>
          <w:sz w:val="24"/>
          <w:szCs w:val="24"/>
          <w:u w:val="single"/>
        </w:rPr>
      </w:pPr>
    </w:p>
    <w:p w14:paraId="70031C6B" w14:textId="6020DDA6" w:rsidR="000F6B34" w:rsidRDefault="00A44AE9" w:rsidP="00A44AE9">
      <w:pPr>
        <w:spacing w:after="0" w:line="240" w:lineRule="auto"/>
        <w:rPr>
          <w:sz w:val="24"/>
          <w:szCs w:val="24"/>
        </w:rPr>
      </w:pPr>
      <w:r w:rsidRPr="003C6DFB">
        <w:rPr>
          <w:b/>
          <w:sz w:val="24"/>
          <w:szCs w:val="24"/>
          <w:u w:val="single"/>
        </w:rPr>
        <w:t>Neighborhood Improvement Committee</w:t>
      </w:r>
      <w:r w:rsidRPr="00B7064F">
        <w:rPr>
          <w:b/>
          <w:sz w:val="24"/>
          <w:szCs w:val="24"/>
        </w:rPr>
        <w:t>:</w:t>
      </w:r>
      <w:r w:rsidR="00F74077">
        <w:rPr>
          <w:b/>
          <w:sz w:val="24"/>
          <w:szCs w:val="24"/>
        </w:rPr>
        <w:t xml:space="preserve"> </w:t>
      </w:r>
      <w:r w:rsidR="00F74077" w:rsidRPr="003C6DFB">
        <w:rPr>
          <w:b/>
          <w:i/>
          <w:sz w:val="24"/>
          <w:szCs w:val="24"/>
        </w:rPr>
        <w:t>Shannon Waterfield</w:t>
      </w:r>
      <w:r w:rsidR="00F74077">
        <w:rPr>
          <w:b/>
          <w:sz w:val="24"/>
          <w:szCs w:val="24"/>
        </w:rPr>
        <w:t>:</w:t>
      </w:r>
      <w:r w:rsidR="00645636">
        <w:rPr>
          <w:sz w:val="24"/>
          <w:szCs w:val="24"/>
        </w:rPr>
        <w:t xml:space="preserve">  </w:t>
      </w:r>
      <w:r w:rsidR="00372BB7">
        <w:rPr>
          <w:sz w:val="24"/>
          <w:szCs w:val="24"/>
        </w:rPr>
        <w:t>Karl, Lynn and Shannon met with Michele Smith…NIC is winding down its seasonal activities….we have a lot of bricks…will be meeting with Ald. Smith about an anticipated brick sidewalk project.  We’ll use Steve’s sidewalk as a test area for use of our Purington pavers to see how they work.</w:t>
      </w:r>
    </w:p>
    <w:p w14:paraId="717FDE93" w14:textId="77777777" w:rsidR="00BE4197" w:rsidRDefault="00BE4197" w:rsidP="00A44AE9">
      <w:pPr>
        <w:spacing w:after="0" w:line="240" w:lineRule="auto"/>
        <w:rPr>
          <w:sz w:val="24"/>
          <w:szCs w:val="24"/>
        </w:rPr>
      </w:pPr>
    </w:p>
    <w:p w14:paraId="58C09FE9" w14:textId="124304CA" w:rsidR="00670D25" w:rsidRPr="00E05B14" w:rsidRDefault="00A44AE9" w:rsidP="003C6DFB">
      <w:pPr>
        <w:spacing w:after="0" w:line="240" w:lineRule="auto"/>
        <w:rPr>
          <w:sz w:val="24"/>
          <w:szCs w:val="24"/>
        </w:rPr>
      </w:pPr>
      <w:r w:rsidRPr="003C6DFB">
        <w:rPr>
          <w:b/>
          <w:sz w:val="24"/>
          <w:szCs w:val="24"/>
          <w:u w:val="single"/>
        </w:rPr>
        <w:t>Youth Committee</w:t>
      </w:r>
      <w:r w:rsidR="00EB44EA" w:rsidRPr="00B7064F">
        <w:rPr>
          <w:b/>
          <w:sz w:val="24"/>
          <w:szCs w:val="24"/>
        </w:rPr>
        <w:t>:</w:t>
      </w:r>
      <w:r w:rsidR="00CF16AA">
        <w:rPr>
          <w:b/>
          <w:sz w:val="24"/>
          <w:szCs w:val="24"/>
        </w:rPr>
        <w:t xml:space="preserve"> </w:t>
      </w:r>
      <w:r w:rsidR="003C6DFB" w:rsidRPr="003C6DFB">
        <w:rPr>
          <w:b/>
          <w:i/>
          <w:sz w:val="24"/>
          <w:szCs w:val="24"/>
        </w:rPr>
        <w:t>Weiss/Waterfield</w:t>
      </w:r>
      <w:r w:rsidR="003C6DFB">
        <w:rPr>
          <w:b/>
          <w:sz w:val="24"/>
          <w:szCs w:val="24"/>
        </w:rPr>
        <w:t>:</w:t>
      </w:r>
      <w:r w:rsidR="006E18A4">
        <w:rPr>
          <w:b/>
          <w:sz w:val="24"/>
          <w:szCs w:val="24"/>
        </w:rPr>
        <w:t xml:space="preserve"> </w:t>
      </w:r>
      <w:r w:rsidR="00E05B14">
        <w:rPr>
          <w:b/>
          <w:sz w:val="24"/>
          <w:szCs w:val="24"/>
        </w:rPr>
        <w:t xml:space="preserve"> </w:t>
      </w:r>
      <w:r w:rsidR="00E05B14">
        <w:rPr>
          <w:sz w:val="24"/>
          <w:szCs w:val="24"/>
        </w:rPr>
        <w:t>No report given</w:t>
      </w:r>
    </w:p>
    <w:p w14:paraId="24D563C2" w14:textId="77777777" w:rsidR="00364321" w:rsidRDefault="00364321" w:rsidP="00A44AE9">
      <w:pPr>
        <w:spacing w:after="0" w:line="240" w:lineRule="auto"/>
        <w:rPr>
          <w:b/>
          <w:sz w:val="24"/>
          <w:szCs w:val="24"/>
          <w:u w:val="single"/>
        </w:rPr>
      </w:pPr>
    </w:p>
    <w:p w14:paraId="095012C9" w14:textId="7A6A7EFD" w:rsidR="00A44AE9" w:rsidRDefault="00A44AE9" w:rsidP="00A44AE9">
      <w:pPr>
        <w:spacing w:after="0" w:line="240" w:lineRule="auto"/>
        <w:rPr>
          <w:sz w:val="24"/>
          <w:szCs w:val="24"/>
        </w:rPr>
      </w:pPr>
      <w:r w:rsidRPr="003C6DFB">
        <w:rPr>
          <w:b/>
          <w:sz w:val="24"/>
          <w:szCs w:val="24"/>
          <w:u w:val="single"/>
        </w:rPr>
        <w:t>Arts &amp; Operations Director’s Report</w:t>
      </w:r>
      <w:r w:rsidRPr="00B7064F">
        <w:rPr>
          <w:b/>
          <w:sz w:val="24"/>
          <w:szCs w:val="24"/>
        </w:rPr>
        <w:t>:</w:t>
      </w:r>
      <w:r w:rsidR="00C81043">
        <w:rPr>
          <w:b/>
          <w:sz w:val="24"/>
          <w:szCs w:val="24"/>
        </w:rPr>
        <w:t xml:space="preserve"> </w:t>
      </w:r>
      <w:r w:rsidR="00F74077" w:rsidRPr="003C6DFB">
        <w:rPr>
          <w:b/>
          <w:i/>
          <w:sz w:val="24"/>
          <w:szCs w:val="24"/>
        </w:rPr>
        <w:t>Barb Guttmann</w:t>
      </w:r>
      <w:r w:rsidR="00F74077">
        <w:rPr>
          <w:b/>
          <w:sz w:val="24"/>
          <w:szCs w:val="24"/>
        </w:rPr>
        <w:t>:</w:t>
      </w:r>
      <w:r w:rsidR="002133F2">
        <w:rPr>
          <w:sz w:val="24"/>
          <w:szCs w:val="24"/>
        </w:rPr>
        <w:t xml:space="preserve">  </w:t>
      </w:r>
      <w:r w:rsidR="00372BB7">
        <w:rPr>
          <w:sz w:val="24"/>
          <w:szCs w:val="24"/>
        </w:rPr>
        <w:t>Current show is</w:t>
      </w:r>
      <w:r w:rsidR="00AA5A18">
        <w:rPr>
          <w:sz w:val="24"/>
          <w:szCs w:val="24"/>
        </w:rPr>
        <w:t xml:space="preserve"> Suzanne Flavi</w:t>
      </w:r>
      <w:r w:rsidR="00372BB7">
        <w:rPr>
          <w:sz w:val="24"/>
          <w:szCs w:val="24"/>
        </w:rPr>
        <w:t>n who recently passed.  There will be a memorial (Celebration of Life) service here at Thanks</w:t>
      </w:r>
      <w:r w:rsidR="00AA5A18">
        <w:rPr>
          <w:sz w:val="24"/>
          <w:szCs w:val="24"/>
        </w:rPr>
        <w:t>giving that her family is hosting</w:t>
      </w:r>
      <w:r w:rsidR="00372BB7">
        <w:rPr>
          <w:sz w:val="24"/>
          <w:szCs w:val="24"/>
        </w:rPr>
        <w:t xml:space="preserve">.  Both rooms will be used.  </w:t>
      </w:r>
      <w:r w:rsidR="00AA5A18">
        <w:rPr>
          <w:sz w:val="24"/>
          <w:szCs w:val="24"/>
        </w:rPr>
        <w:t xml:space="preserve">Working with friends and family, the </w:t>
      </w:r>
      <w:r w:rsidR="00AA5A18" w:rsidRPr="00AA5A18">
        <w:rPr>
          <w:b/>
          <w:i/>
          <w:sz w:val="24"/>
          <w:szCs w:val="24"/>
        </w:rPr>
        <w:t>Suzanne Flavin Scholarship Fund</w:t>
      </w:r>
      <w:r w:rsidR="00AA5A18">
        <w:rPr>
          <w:b/>
          <w:i/>
          <w:sz w:val="24"/>
          <w:szCs w:val="24"/>
        </w:rPr>
        <w:t xml:space="preserve"> </w:t>
      </w:r>
      <w:r w:rsidR="00AA5A18">
        <w:rPr>
          <w:sz w:val="24"/>
          <w:szCs w:val="24"/>
        </w:rPr>
        <w:t xml:space="preserve">has been established at the Triangle.  This will allow the OTAC to offer a full 50% discount to 2 (two) students each session: one watercolor, and the other in any 10 Weeks session. </w:t>
      </w:r>
      <w:r w:rsidR="00372BB7">
        <w:rPr>
          <w:sz w:val="24"/>
          <w:szCs w:val="24"/>
        </w:rPr>
        <w:t xml:space="preserve">  Barb will try to do some adverti</w:t>
      </w:r>
      <w:r w:rsidR="00AA5A18">
        <w:rPr>
          <w:sz w:val="24"/>
          <w:szCs w:val="24"/>
        </w:rPr>
        <w:t>sing in the Sandburg newsletter regarding our art class offerings.</w:t>
      </w:r>
    </w:p>
    <w:p w14:paraId="1AC34016" w14:textId="77777777" w:rsidR="00005206" w:rsidRDefault="00005206" w:rsidP="00A44AE9">
      <w:pPr>
        <w:spacing w:after="0" w:line="240" w:lineRule="auto"/>
        <w:rPr>
          <w:b/>
          <w:sz w:val="24"/>
          <w:szCs w:val="24"/>
          <w:u w:val="single"/>
        </w:rPr>
      </w:pPr>
    </w:p>
    <w:p w14:paraId="3B4F0AD0" w14:textId="734AB7FD" w:rsidR="00CF16AA" w:rsidRPr="008A636F" w:rsidRDefault="00A44AE9" w:rsidP="00A44AE9">
      <w:pPr>
        <w:spacing w:after="0" w:line="240" w:lineRule="auto"/>
        <w:rPr>
          <w:sz w:val="24"/>
          <w:szCs w:val="24"/>
        </w:rPr>
      </w:pPr>
      <w:r w:rsidRPr="003C6DFB">
        <w:rPr>
          <w:b/>
          <w:sz w:val="24"/>
          <w:szCs w:val="24"/>
          <w:u w:val="single"/>
        </w:rPr>
        <w:t>Unfinished Business</w:t>
      </w:r>
      <w:r w:rsidRPr="00B7064F">
        <w:rPr>
          <w:b/>
          <w:sz w:val="24"/>
          <w:szCs w:val="24"/>
        </w:rPr>
        <w:t xml:space="preserve">: </w:t>
      </w:r>
      <w:r w:rsidR="008A636F" w:rsidRPr="008A636F">
        <w:rPr>
          <w:sz w:val="24"/>
          <w:szCs w:val="24"/>
        </w:rPr>
        <w:t>None</w:t>
      </w:r>
    </w:p>
    <w:p w14:paraId="10A12209" w14:textId="2523C44D" w:rsidR="00B33BAD" w:rsidRPr="00296D27" w:rsidRDefault="00CF16AA" w:rsidP="00005206">
      <w:pPr>
        <w:spacing w:before="240" w:line="240" w:lineRule="auto"/>
        <w:rPr>
          <w:sz w:val="24"/>
          <w:szCs w:val="24"/>
        </w:rPr>
      </w:pPr>
      <w:r w:rsidRPr="003C6DFB"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</w:rPr>
        <w:t xml:space="preserve">:  </w:t>
      </w:r>
      <w:r w:rsidR="00372BB7" w:rsidRPr="00296D27">
        <w:rPr>
          <w:sz w:val="24"/>
          <w:szCs w:val="24"/>
        </w:rPr>
        <w:t xml:space="preserve">Board voted to invite the NPMCA </w:t>
      </w:r>
      <w:r w:rsidR="00296D27">
        <w:rPr>
          <w:sz w:val="24"/>
          <w:szCs w:val="24"/>
        </w:rPr>
        <w:t xml:space="preserve">members </w:t>
      </w:r>
      <w:r w:rsidR="00372BB7" w:rsidRPr="00296D27">
        <w:rPr>
          <w:sz w:val="24"/>
          <w:szCs w:val="24"/>
        </w:rPr>
        <w:t>to attend quarterly meeting</w:t>
      </w:r>
      <w:r w:rsidR="00296D27" w:rsidRPr="00296D27">
        <w:rPr>
          <w:sz w:val="24"/>
          <w:szCs w:val="24"/>
        </w:rPr>
        <w:t>s</w:t>
      </w:r>
      <w:r w:rsidR="00372BB7" w:rsidRPr="00296D27">
        <w:rPr>
          <w:sz w:val="24"/>
          <w:szCs w:val="24"/>
        </w:rPr>
        <w:t xml:space="preserve"> with our board.  </w:t>
      </w:r>
      <w:r w:rsidR="00296D27" w:rsidRPr="00296D27">
        <w:rPr>
          <w:sz w:val="24"/>
          <w:szCs w:val="24"/>
        </w:rPr>
        <w:t>Shannon so moved, Steve 2nded…approved.</w:t>
      </w:r>
    </w:p>
    <w:p w14:paraId="7BD6B14E" w14:textId="219E8947" w:rsidR="00C92B3D" w:rsidRPr="00EB44EA" w:rsidRDefault="003C6DFB" w:rsidP="00901E6C">
      <w:pPr>
        <w:pStyle w:val="BodyA"/>
        <w:spacing w:line="240" w:lineRule="auto"/>
        <w:rPr>
          <w:rFonts w:asciiTheme="minorHAnsi" w:eastAsia="Palatino Linotype" w:hAnsiTheme="minorHAnsi" w:cs="Arial"/>
          <w:sz w:val="24"/>
          <w:szCs w:val="24"/>
        </w:rPr>
      </w:pPr>
      <w:r w:rsidRPr="003C6DFB">
        <w:rPr>
          <w:rFonts w:asciiTheme="minorHAnsi" w:eastAsia="Palatino Linotype" w:hAnsiTheme="minorHAnsi" w:cs="Arial"/>
          <w:b/>
          <w:sz w:val="24"/>
          <w:szCs w:val="24"/>
          <w:u w:val="single"/>
        </w:rPr>
        <w:t>Adjournment</w:t>
      </w:r>
      <w:r>
        <w:rPr>
          <w:rFonts w:asciiTheme="minorHAnsi" w:eastAsia="Palatino Linotype" w:hAnsiTheme="minorHAnsi" w:cs="Arial"/>
          <w:sz w:val="24"/>
          <w:szCs w:val="24"/>
        </w:rPr>
        <w:t xml:space="preserve">: </w:t>
      </w:r>
      <w:r w:rsidR="00A260DC">
        <w:rPr>
          <w:rFonts w:asciiTheme="minorHAnsi" w:eastAsia="Palatino Linotype" w:hAnsiTheme="minorHAnsi" w:cs="Arial"/>
          <w:sz w:val="24"/>
          <w:szCs w:val="24"/>
        </w:rPr>
        <w:t>Robert Jones</w:t>
      </w:r>
      <w:r w:rsidR="002133F2">
        <w:rPr>
          <w:rFonts w:asciiTheme="minorHAnsi" w:eastAsia="Palatino Linotype" w:hAnsiTheme="minorHAnsi" w:cs="Arial"/>
          <w:sz w:val="24"/>
          <w:szCs w:val="24"/>
        </w:rPr>
        <w:t xml:space="preserve"> </w:t>
      </w:r>
      <w:r w:rsidR="002133F2" w:rsidRPr="00EB44EA">
        <w:rPr>
          <w:rFonts w:asciiTheme="minorHAnsi" w:eastAsia="Palatino Linotype" w:hAnsiTheme="minorHAnsi" w:cs="Arial"/>
          <w:sz w:val="24"/>
          <w:szCs w:val="24"/>
        </w:rPr>
        <w:t>moved</w:t>
      </w:r>
      <w:r w:rsidR="00DF39DF" w:rsidRPr="00EB44EA">
        <w:rPr>
          <w:rFonts w:asciiTheme="minorHAnsi" w:eastAsia="Palatino Linotype" w:hAnsiTheme="minorHAnsi" w:cs="Arial"/>
          <w:sz w:val="24"/>
          <w:szCs w:val="24"/>
        </w:rPr>
        <w:t xml:space="preserve"> to adjourn…</w:t>
      </w:r>
      <w:r w:rsidR="00A260DC">
        <w:rPr>
          <w:rFonts w:asciiTheme="minorHAnsi" w:eastAsia="Palatino Linotype" w:hAnsiTheme="minorHAnsi" w:cs="Arial"/>
          <w:sz w:val="24"/>
          <w:szCs w:val="24"/>
        </w:rPr>
        <w:t>Karl Hjerpes</w:t>
      </w:r>
      <w:r w:rsidR="00413CCD" w:rsidRPr="00EB44EA">
        <w:rPr>
          <w:rFonts w:asciiTheme="minorHAnsi" w:eastAsia="Palatino Linotype" w:hAnsiTheme="minorHAnsi" w:cs="Arial"/>
          <w:sz w:val="24"/>
          <w:szCs w:val="24"/>
        </w:rPr>
        <w:t xml:space="preserve"> 2nded…..</w:t>
      </w:r>
      <w:r w:rsidR="00DF39DF" w:rsidRPr="00EB44EA">
        <w:rPr>
          <w:rFonts w:asciiTheme="minorHAnsi" w:eastAsia="Palatino Linotype" w:hAnsiTheme="minorHAnsi" w:cs="Arial"/>
          <w:sz w:val="24"/>
          <w:szCs w:val="24"/>
        </w:rPr>
        <w:t>m</w:t>
      </w:r>
      <w:r w:rsidR="000E6F72" w:rsidRPr="00EB44EA">
        <w:rPr>
          <w:rFonts w:asciiTheme="minorHAnsi" w:eastAsia="Palatino Linotype" w:hAnsiTheme="minorHAnsi" w:cs="Arial"/>
          <w:sz w:val="24"/>
          <w:szCs w:val="24"/>
        </w:rPr>
        <w:t xml:space="preserve">eeting adjourned </w:t>
      </w:r>
      <w:r w:rsidR="00845A23">
        <w:rPr>
          <w:rFonts w:asciiTheme="minorHAnsi" w:eastAsia="Palatino Linotype" w:hAnsiTheme="minorHAnsi" w:cs="Arial"/>
          <w:sz w:val="24"/>
          <w:szCs w:val="24"/>
        </w:rPr>
        <w:t xml:space="preserve">@ </w:t>
      </w:r>
      <w:r w:rsidR="00372BB7">
        <w:rPr>
          <w:rFonts w:asciiTheme="minorHAnsi" w:eastAsia="Palatino Linotype" w:hAnsiTheme="minorHAnsi" w:cs="Arial"/>
          <w:sz w:val="24"/>
          <w:szCs w:val="24"/>
        </w:rPr>
        <w:t>7:50 P.M.</w:t>
      </w:r>
    </w:p>
    <w:p w14:paraId="765CFC90" w14:textId="77777777" w:rsidR="00C92B3D" w:rsidRPr="00EB44EA" w:rsidRDefault="00C92B3D" w:rsidP="00901E6C">
      <w:pPr>
        <w:pStyle w:val="BodyA"/>
        <w:spacing w:line="240" w:lineRule="auto"/>
        <w:rPr>
          <w:rFonts w:asciiTheme="minorHAnsi" w:eastAsia="Palatino Linotype" w:hAnsiTheme="minorHAnsi" w:cs="Arial"/>
          <w:sz w:val="24"/>
          <w:szCs w:val="24"/>
        </w:rPr>
      </w:pPr>
      <w:r w:rsidRPr="00EB44EA">
        <w:rPr>
          <w:rFonts w:asciiTheme="minorHAnsi" w:eastAsia="Palatino Linotype" w:hAnsiTheme="minorHAnsi" w:cs="Arial"/>
          <w:sz w:val="24"/>
          <w:szCs w:val="24"/>
        </w:rPr>
        <w:t>Respectively Submitted,</w:t>
      </w:r>
    </w:p>
    <w:p w14:paraId="2E6EDF77" w14:textId="177094E3" w:rsidR="00C92B3D" w:rsidRPr="00EB44EA" w:rsidRDefault="00FF5B43" w:rsidP="00901E6C">
      <w:pPr>
        <w:pStyle w:val="BodyA"/>
        <w:spacing w:after="0" w:line="240" w:lineRule="auto"/>
        <w:rPr>
          <w:rFonts w:asciiTheme="minorHAnsi" w:eastAsia="Palatino Linotype" w:hAnsiTheme="minorHAnsi" w:cs="Arial"/>
          <w:sz w:val="24"/>
          <w:szCs w:val="24"/>
        </w:rPr>
      </w:pPr>
      <w:r w:rsidRPr="00EB44EA">
        <w:rPr>
          <w:rFonts w:asciiTheme="minorHAnsi" w:eastAsia="Palatino Linotype" w:hAnsiTheme="minorHAnsi" w:cs="Arial"/>
          <w:sz w:val="24"/>
          <w:szCs w:val="24"/>
        </w:rPr>
        <w:t>Karen Pfendler</w:t>
      </w:r>
    </w:p>
    <w:p w14:paraId="3135ECDD" w14:textId="78C67CB9" w:rsidR="002851D7" w:rsidRPr="00EB44EA" w:rsidRDefault="0060236C" w:rsidP="00901E6C">
      <w:pPr>
        <w:pStyle w:val="BodyA"/>
        <w:spacing w:line="240" w:lineRule="auto"/>
        <w:rPr>
          <w:rFonts w:asciiTheme="minorHAnsi" w:hAnsiTheme="minorHAnsi"/>
        </w:rPr>
      </w:pPr>
      <w:r>
        <w:rPr>
          <w:rFonts w:asciiTheme="minorHAnsi" w:eastAsia="Palatino Linotype" w:hAnsiTheme="minorHAnsi" w:cs="Arial"/>
          <w:sz w:val="24"/>
          <w:szCs w:val="24"/>
        </w:rPr>
        <w:t xml:space="preserve">OTTA </w:t>
      </w:r>
      <w:r w:rsidR="00C92B3D" w:rsidRPr="00EB44EA">
        <w:rPr>
          <w:rFonts w:asciiTheme="minorHAnsi" w:eastAsia="Palatino Linotype" w:hAnsiTheme="minorHAnsi" w:cs="Arial"/>
          <w:sz w:val="24"/>
          <w:szCs w:val="24"/>
        </w:rPr>
        <w:t>Secretary</w:t>
      </w:r>
    </w:p>
    <w:sectPr w:rsidR="002851D7" w:rsidRPr="00EB44EA" w:rsidSect="00FF5B4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4C2"/>
    <w:multiLevelType w:val="hybridMultilevel"/>
    <w:tmpl w:val="5E76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3015E"/>
    <w:multiLevelType w:val="hybridMultilevel"/>
    <w:tmpl w:val="37645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41B2E"/>
    <w:multiLevelType w:val="hybridMultilevel"/>
    <w:tmpl w:val="D2C2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5567E"/>
    <w:multiLevelType w:val="hybridMultilevel"/>
    <w:tmpl w:val="BC8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67924"/>
    <w:multiLevelType w:val="hybridMultilevel"/>
    <w:tmpl w:val="641C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A60C2"/>
    <w:multiLevelType w:val="hybridMultilevel"/>
    <w:tmpl w:val="5DDE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E22C8"/>
    <w:multiLevelType w:val="hybridMultilevel"/>
    <w:tmpl w:val="FCDA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86F28"/>
    <w:multiLevelType w:val="hybridMultilevel"/>
    <w:tmpl w:val="521E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7713B"/>
    <w:multiLevelType w:val="hybridMultilevel"/>
    <w:tmpl w:val="48BE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A426E"/>
    <w:multiLevelType w:val="hybridMultilevel"/>
    <w:tmpl w:val="157486AA"/>
    <w:lvl w:ilvl="0" w:tplc="9EACD2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C2"/>
    <w:rsid w:val="00005206"/>
    <w:rsid w:val="00014663"/>
    <w:rsid w:val="000227C2"/>
    <w:rsid w:val="0003100B"/>
    <w:rsid w:val="0003633F"/>
    <w:rsid w:val="000406E0"/>
    <w:rsid w:val="0004420A"/>
    <w:rsid w:val="000956AF"/>
    <w:rsid w:val="000979DF"/>
    <w:rsid w:val="000A2262"/>
    <w:rsid w:val="000C1129"/>
    <w:rsid w:val="000C27C1"/>
    <w:rsid w:val="000C4D78"/>
    <w:rsid w:val="000D320C"/>
    <w:rsid w:val="000E2895"/>
    <w:rsid w:val="000E65CA"/>
    <w:rsid w:val="000E6F72"/>
    <w:rsid w:val="000E7147"/>
    <w:rsid w:val="000F6B34"/>
    <w:rsid w:val="00106069"/>
    <w:rsid w:val="0012768D"/>
    <w:rsid w:val="001372F2"/>
    <w:rsid w:val="001630B8"/>
    <w:rsid w:val="001716B8"/>
    <w:rsid w:val="00172646"/>
    <w:rsid w:val="00173BD3"/>
    <w:rsid w:val="00180862"/>
    <w:rsid w:val="00185F1E"/>
    <w:rsid w:val="001A12A5"/>
    <w:rsid w:val="001A68FB"/>
    <w:rsid w:val="001B2CC5"/>
    <w:rsid w:val="001B37A8"/>
    <w:rsid w:val="001C6476"/>
    <w:rsid w:val="001D42A9"/>
    <w:rsid w:val="001D71EF"/>
    <w:rsid w:val="001E50F3"/>
    <w:rsid w:val="00200CDB"/>
    <w:rsid w:val="00204B87"/>
    <w:rsid w:val="00210ED7"/>
    <w:rsid w:val="00211884"/>
    <w:rsid w:val="002133F2"/>
    <w:rsid w:val="00223002"/>
    <w:rsid w:val="002303EF"/>
    <w:rsid w:val="00234536"/>
    <w:rsid w:val="0025091B"/>
    <w:rsid w:val="00250C44"/>
    <w:rsid w:val="0027353E"/>
    <w:rsid w:val="0027408A"/>
    <w:rsid w:val="002851D7"/>
    <w:rsid w:val="00290630"/>
    <w:rsid w:val="002914B3"/>
    <w:rsid w:val="00296D27"/>
    <w:rsid w:val="002A25CE"/>
    <w:rsid w:val="002A733A"/>
    <w:rsid w:val="002B0E5C"/>
    <w:rsid w:val="002C34C7"/>
    <w:rsid w:val="002D4FC4"/>
    <w:rsid w:val="002D6878"/>
    <w:rsid w:val="002E618B"/>
    <w:rsid w:val="002E7FA2"/>
    <w:rsid w:val="002F0A78"/>
    <w:rsid w:val="00301E2B"/>
    <w:rsid w:val="003037C1"/>
    <w:rsid w:val="00304B8A"/>
    <w:rsid w:val="00314FED"/>
    <w:rsid w:val="0032409B"/>
    <w:rsid w:val="003500BD"/>
    <w:rsid w:val="00364321"/>
    <w:rsid w:val="00366652"/>
    <w:rsid w:val="00372BB7"/>
    <w:rsid w:val="003741BA"/>
    <w:rsid w:val="00374E41"/>
    <w:rsid w:val="00376ED1"/>
    <w:rsid w:val="00385914"/>
    <w:rsid w:val="00387DD7"/>
    <w:rsid w:val="003B3079"/>
    <w:rsid w:val="003B4334"/>
    <w:rsid w:val="003C49F2"/>
    <w:rsid w:val="003C6DFB"/>
    <w:rsid w:val="003D3905"/>
    <w:rsid w:val="003D495E"/>
    <w:rsid w:val="003E3DB0"/>
    <w:rsid w:val="003E6F41"/>
    <w:rsid w:val="003F2411"/>
    <w:rsid w:val="003F3B57"/>
    <w:rsid w:val="00403E48"/>
    <w:rsid w:val="004121EF"/>
    <w:rsid w:val="00413CCD"/>
    <w:rsid w:val="004248FD"/>
    <w:rsid w:val="00437ACE"/>
    <w:rsid w:val="00445409"/>
    <w:rsid w:val="0044759A"/>
    <w:rsid w:val="004524E2"/>
    <w:rsid w:val="0047196E"/>
    <w:rsid w:val="004741C6"/>
    <w:rsid w:val="00477272"/>
    <w:rsid w:val="004A0465"/>
    <w:rsid w:val="004A2928"/>
    <w:rsid w:val="004B721F"/>
    <w:rsid w:val="004C6D20"/>
    <w:rsid w:val="00515F2A"/>
    <w:rsid w:val="005216A5"/>
    <w:rsid w:val="00535EB3"/>
    <w:rsid w:val="0053645C"/>
    <w:rsid w:val="0054590C"/>
    <w:rsid w:val="00546972"/>
    <w:rsid w:val="00557439"/>
    <w:rsid w:val="00557FBE"/>
    <w:rsid w:val="005663CE"/>
    <w:rsid w:val="0058318D"/>
    <w:rsid w:val="005A547E"/>
    <w:rsid w:val="005C765E"/>
    <w:rsid w:val="005C7F91"/>
    <w:rsid w:val="005D0DFB"/>
    <w:rsid w:val="005D649C"/>
    <w:rsid w:val="005D6D56"/>
    <w:rsid w:val="005E20C5"/>
    <w:rsid w:val="005E25BC"/>
    <w:rsid w:val="005E66A7"/>
    <w:rsid w:val="005F2EBD"/>
    <w:rsid w:val="005F39D1"/>
    <w:rsid w:val="0060236C"/>
    <w:rsid w:val="00623315"/>
    <w:rsid w:val="00624B27"/>
    <w:rsid w:val="00631367"/>
    <w:rsid w:val="00645636"/>
    <w:rsid w:val="0064764F"/>
    <w:rsid w:val="00650210"/>
    <w:rsid w:val="0065301E"/>
    <w:rsid w:val="006672D1"/>
    <w:rsid w:val="00670D25"/>
    <w:rsid w:val="006774EE"/>
    <w:rsid w:val="006938E4"/>
    <w:rsid w:val="006A7B81"/>
    <w:rsid w:val="006E0CF1"/>
    <w:rsid w:val="006E18A4"/>
    <w:rsid w:val="007261D7"/>
    <w:rsid w:val="007401F6"/>
    <w:rsid w:val="00740D2E"/>
    <w:rsid w:val="007442A1"/>
    <w:rsid w:val="0075330D"/>
    <w:rsid w:val="00754C88"/>
    <w:rsid w:val="00755AA7"/>
    <w:rsid w:val="0077356A"/>
    <w:rsid w:val="00780180"/>
    <w:rsid w:val="007834CE"/>
    <w:rsid w:val="007866B4"/>
    <w:rsid w:val="00791D00"/>
    <w:rsid w:val="007A0B51"/>
    <w:rsid w:val="007C0650"/>
    <w:rsid w:val="007C2C32"/>
    <w:rsid w:val="007D1E15"/>
    <w:rsid w:val="007D6471"/>
    <w:rsid w:val="007E0886"/>
    <w:rsid w:val="007E0CEE"/>
    <w:rsid w:val="007E646E"/>
    <w:rsid w:val="008057AF"/>
    <w:rsid w:val="00806147"/>
    <w:rsid w:val="008062DE"/>
    <w:rsid w:val="00813353"/>
    <w:rsid w:val="00822912"/>
    <w:rsid w:val="00822D3C"/>
    <w:rsid w:val="00845A23"/>
    <w:rsid w:val="00867C4B"/>
    <w:rsid w:val="00873DF8"/>
    <w:rsid w:val="00877EDE"/>
    <w:rsid w:val="00880AA4"/>
    <w:rsid w:val="00885F58"/>
    <w:rsid w:val="008A636F"/>
    <w:rsid w:val="008A658B"/>
    <w:rsid w:val="008B003F"/>
    <w:rsid w:val="008C0D95"/>
    <w:rsid w:val="008C1BAC"/>
    <w:rsid w:val="008D35F6"/>
    <w:rsid w:val="008E36F6"/>
    <w:rsid w:val="008F2E10"/>
    <w:rsid w:val="008F736D"/>
    <w:rsid w:val="00901E6C"/>
    <w:rsid w:val="009064BF"/>
    <w:rsid w:val="00907F80"/>
    <w:rsid w:val="00910FA8"/>
    <w:rsid w:val="00911991"/>
    <w:rsid w:val="009171C0"/>
    <w:rsid w:val="00920B02"/>
    <w:rsid w:val="00933184"/>
    <w:rsid w:val="0093509E"/>
    <w:rsid w:val="00950091"/>
    <w:rsid w:val="00967214"/>
    <w:rsid w:val="00967BA6"/>
    <w:rsid w:val="0098732F"/>
    <w:rsid w:val="00997778"/>
    <w:rsid w:val="009A5D60"/>
    <w:rsid w:val="009B0F5A"/>
    <w:rsid w:val="009B46AA"/>
    <w:rsid w:val="009B58F1"/>
    <w:rsid w:val="009B6F8A"/>
    <w:rsid w:val="009C431B"/>
    <w:rsid w:val="009D4C68"/>
    <w:rsid w:val="009E4FC3"/>
    <w:rsid w:val="009F5ED9"/>
    <w:rsid w:val="00A01A2E"/>
    <w:rsid w:val="00A13F22"/>
    <w:rsid w:val="00A14B84"/>
    <w:rsid w:val="00A249D8"/>
    <w:rsid w:val="00A260DC"/>
    <w:rsid w:val="00A44AE9"/>
    <w:rsid w:val="00A63C29"/>
    <w:rsid w:val="00A66588"/>
    <w:rsid w:val="00A73DB9"/>
    <w:rsid w:val="00A808F1"/>
    <w:rsid w:val="00A83CE4"/>
    <w:rsid w:val="00AA3751"/>
    <w:rsid w:val="00AA5A18"/>
    <w:rsid w:val="00AA646E"/>
    <w:rsid w:val="00AB7FD1"/>
    <w:rsid w:val="00AC7589"/>
    <w:rsid w:val="00AE02E9"/>
    <w:rsid w:val="00AE496C"/>
    <w:rsid w:val="00B10E9B"/>
    <w:rsid w:val="00B263A0"/>
    <w:rsid w:val="00B31427"/>
    <w:rsid w:val="00B33BAD"/>
    <w:rsid w:val="00B57A0F"/>
    <w:rsid w:val="00B669E7"/>
    <w:rsid w:val="00B7064F"/>
    <w:rsid w:val="00B71E58"/>
    <w:rsid w:val="00B72D60"/>
    <w:rsid w:val="00B83D8F"/>
    <w:rsid w:val="00B875D2"/>
    <w:rsid w:val="00BB7E28"/>
    <w:rsid w:val="00BC1B50"/>
    <w:rsid w:val="00BC2246"/>
    <w:rsid w:val="00BC28DD"/>
    <w:rsid w:val="00BC2EF7"/>
    <w:rsid w:val="00BC704B"/>
    <w:rsid w:val="00BC7A1F"/>
    <w:rsid w:val="00BD331B"/>
    <w:rsid w:val="00BD6F39"/>
    <w:rsid w:val="00BE4197"/>
    <w:rsid w:val="00C01166"/>
    <w:rsid w:val="00C0216B"/>
    <w:rsid w:val="00C11520"/>
    <w:rsid w:val="00C206BF"/>
    <w:rsid w:val="00C31BED"/>
    <w:rsid w:val="00C60787"/>
    <w:rsid w:val="00C7405A"/>
    <w:rsid w:val="00C76025"/>
    <w:rsid w:val="00C81043"/>
    <w:rsid w:val="00C8297E"/>
    <w:rsid w:val="00C85FEB"/>
    <w:rsid w:val="00C86425"/>
    <w:rsid w:val="00C86966"/>
    <w:rsid w:val="00C92B3D"/>
    <w:rsid w:val="00C96DB0"/>
    <w:rsid w:val="00CB24FC"/>
    <w:rsid w:val="00CB69C1"/>
    <w:rsid w:val="00CC0710"/>
    <w:rsid w:val="00CC789C"/>
    <w:rsid w:val="00CE1A87"/>
    <w:rsid w:val="00CF16AA"/>
    <w:rsid w:val="00D013F9"/>
    <w:rsid w:val="00D13160"/>
    <w:rsid w:val="00D32671"/>
    <w:rsid w:val="00D35877"/>
    <w:rsid w:val="00D360B3"/>
    <w:rsid w:val="00D36496"/>
    <w:rsid w:val="00D43E68"/>
    <w:rsid w:val="00D46028"/>
    <w:rsid w:val="00D52253"/>
    <w:rsid w:val="00D56107"/>
    <w:rsid w:val="00D61033"/>
    <w:rsid w:val="00D6207B"/>
    <w:rsid w:val="00D638C8"/>
    <w:rsid w:val="00D644CB"/>
    <w:rsid w:val="00DB2FF9"/>
    <w:rsid w:val="00DC1105"/>
    <w:rsid w:val="00DC35E9"/>
    <w:rsid w:val="00DC3D45"/>
    <w:rsid w:val="00DD4C57"/>
    <w:rsid w:val="00DE6D91"/>
    <w:rsid w:val="00DF39DF"/>
    <w:rsid w:val="00DF553E"/>
    <w:rsid w:val="00E05B14"/>
    <w:rsid w:val="00E11AAB"/>
    <w:rsid w:val="00E314EF"/>
    <w:rsid w:val="00E46306"/>
    <w:rsid w:val="00E4780D"/>
    <w:rsid w:val="00E568D7"/>
    <w:rsid w:val="00E714EF"/>
    <w:rsid w:val="00E97D88"/>
    <w:rsid w:val="00EA7CCF"/>
    <w:rsid w:val="00EB44EA"/>
    <w:rsid w:val="00EE56E5"/>
    <w:rsid w:val="00EF4DAB"/>
    <w:rsid w:val="00F021E4"/>
    <w:rsid w:val="00F16A48"/>
    <w:rsid w:val="00F17FB5"/>
    <w:rsid w:val="00F22F14"/>
    <w:rsid w:val="00F322C2"/>
    <w:rsid w:val="00F332A8"/>
    <w:rsid w:val="00F50527"/>
    <w:rsid w:val="00F71218"/>
    <w:rsid w:val="00F74077"/>
    <w:rsid w:val="00F84EE4"/>
    <w:rsid w:val="00F91660"/>
    <w:rsid w:val="00FA2085"/>
    <w:rsid w:val="00FB6924"/>
    <w:rsid w:val="00FC18CC"/>
    <w:rsid w:val="00FC5C0C"/>
    <w:rsid w:val="00FD3666"/>
    <w:rsid w:val="00FE39C3"/>
    <w:rsid w:val="00FE4348"/>
    <w:rsid w:val="00FF1814"/>
    <w:rsid w:val="00FF2F61"/>
    <w:rsid w:val="00FF5B43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3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92B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73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72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92B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73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72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</cp:lastModifiedBy>
  <cp:revision>17</cp:revision>
  <cp:lastPrinted>2017-09-18T17:33:00Z</cp:lastPrinted>
  <dcterms:created xsi:type="dcterms:W3CDTF">2017-12-10T21:37:00Z</dcterms:created>
  <dcterms:modified xsi:type="dcterms:W3CDTF">2017-12-11T16:02:00Z</dcterms:modified>
</cp:coreProperties>
</file>